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990" w:rsidRPr="00365437" w:rsidRDefault="00A82990" w:rsidP="00E13A47">
      <w:pPr>
        <w:spacing w:after="240"/>
        <w:jc w:val="center"/>
        <w:rPr>
          <w:rFonts w:ascii="GHEA Grapalat" w:hAnsi="GHEA Grapalat" w:cs="GHEA Grapalat"/>
          <w:b/>
          <w:bCs/>
          <w:i/>
          <w:iCs/>
          <w:lang w:val="af-ZA"/>
        </w:rPr>
      </w:pPr>
      <w:r w:rsidRPr="00365437">
        <w:rPr>
          <w:rFonts w:ascii="GHEA Grapalat" w:hAnsi="GHEA Grapalat" w:cs="GHEA Grapalat"/>
          <w:b/>
          <w:bCs/>
          <w:i/>
          <w:iCs/>
          <w:lang w:val="af-ZA"/>
        </w:rPr>
        <w:t>ՀԱՅՏԱՐԱՐՈՒԹՅՈՒՆ (ՀԱՇՎԵՏՎՈՒԹՅՈՒՆ)</w:t>
      </w:r>
    </w:p>
    <w:p w:rsidR="00A82990" w:rsidRPr="00E13A47" w:rsidRDefault="00E13A47" w:rsidP="00E13A47">
      <w:pPr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E13A47">
        <w:rPr>
          <w:rFonts w:ascii="GHEA Grapalat" w:hAnsi="GHEA Grapalat" w:cs="GHEA Grapalat"/>
          <w:b/>
          <w:bCs/>
          <w:i/>
          <w:iCs/>
          <w:sz w:val="20"/>
          <w:szCs w:val="20"/>
          <w:lang w:val="af-ZA"/>
        </w:rPr>
        <w:t>ԸՆԹԱՑԱԿԱՐԳՈՎ ԿՆՔՎԱԾ ՊԱՅՄԱՆԱԳՐԻ ՄԱՍԻՆ</w:t>
      </w:r>
    </w:p>
    <w:p w:rsidR="00A82990" w:rsidRPr="00E13A47" w:rsidRDefault="00E13A47" w:rsidP="00E13A47">
      <w:pPr>
        <w:tabs>
          <w:tab w:val="left" w:pos="8083"/>
        </w:tabs>
        <w:spacing w:after="240"/>
        <w:jc w:val="center"/>
        <w:rPr>
          <w:rFonts w:ascii="GHEA Grapalat" w:hAnsi="GHEA Grapalat" w:cs="GHEA Grapalat"/>
          <w:sz w:val="20"/>
          <w:szCs w:val="20"/>
          <w:lang w:val="af-ZA"/>
        </w:rPr>
      </w:pPr>
      <w:r>
        <w:rPr>
          <w:rFonts w:ascii="GHEA Grapalat" w:hAnsi="GHEA Grapalat" w:cs="GHEA Grapalat"/>
          <w:sz w:val="20"/>
          <w:szCs w:val="20"/>
          <w:lang w:val="af-ZA"/>
        </w:rPr>
        <w:t>Հայտարարության (հաշվետվության) սույն տեքստը հրապարակվում է ՛՛Գնումների մասին՛՛ ՀՀ Օրենքի 10-րդ հոդվաի համաձայն</w:t>
      </w:r>
    </w:p>
    <w:p w:rsidR="00E13A47" w:rsidRDefault="00E13A47" w:rsidP="00E13A47">
      <w:pPr>
        <w:pStyle w:val="Heading3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bCs w:val="0"/>
          <w:iCs/>
          <w:sz w:val="20"/>
          <w:szCs w:val="20"/>
          <w:lang w:val="af-ZA"/>
        </w:rPr>
        <w:t xml:space="preserve">ՇՐՋԱՆԱԿԱՅԻՆ ՀԱՄԱՁԱՅՆԱԳՐԵՐՈՎ ԳՆՈՒՄՆԵՐ ԿԱՏԱՐԵԼՈՒ </w:t>
      </w:r>
      <w:r w:rsidR="00A82990" w:rsidRPr="00E13A47">
        <w:rPr>
          <w:rFonts w:ascii="GHEA Grapalat" w:hAnsi="GHEA Grapalat" w:cs="GHEA Grapalat"/>
          <w:sz w:val="20"/>
          <w:szCs w:val="20"/>
          <w:lang w:val="af-ZA"/>
        </w:rPr>
        <w:t xml:space="preserve"> </w:t>
      </w:r>
    </w:p>
    <w:p w:rsidR="00A82990" w:rsidRPr="00E13A47" w:rsidRDefault="00A82990" w:rsidP="00E13A47">
      <w:pPr>
        <w:pStyle w:val="Heading3"/>
        <w:spacing w:after="240"/>
        <w:ind w:firstLine="0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ԸՆԹԱՑԱԿԱՐԳԻ ԾԱԾԿԱԳԻՐԸ՝ </w:t>
      </w:r>
      <w:r w:rsidRPr="00E13A47">
        <w:rPr>
          <w:rFonts w:ascii="GHEA Grapalat" w:hAnsi="GHEA Grapalat" w:cs="GHEA Grapalat"/>
          <w:sz w:val="20"/>
          <w:szCs w:val="20"/>
          <w:lang w:val="pt-BR" w:eastAsia="zh-CN"/>
        </w:rPr>
        <w:t>N</w:t>
      </w:r>
      <w:r w:rsidRPr="00E13A47">
        <w:rPr>
          <w:rFonts w:ascii="GHEA Grapalat" w:hAnsi="GHEA Grapalat" w:cs="GHEA Grapalat"/>
          <w:sz w:val="20"/>
          <w:szCs w:val="20"/>
          <w:lang w:val="af-ZA" w:eastAsia="zh-CN"/>
        </w:rPr>
        <w:t xml:space="preserve"> </w:t>
      </w:r>
      <w:r w:rsidR="00E13A47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E13A47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22672E">
        <w:rPr>
          <w:rFonts w:ascii="GHEA Grapalat" w:hAnsi="GHEA Grapalat" w:cs="GHEA Grapalat"/>
          <w:sz w:val="20"/>
          <w:szCs w:val="20"/>
        </w:rPr>
        <w:t>ԱՊ</w:t>
      </w:r>
      <w:r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-14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E13A47">
        <w:rPr>
          <w:rFonts w:ascii="GHEA Grapalat" w:hAnsi="GHEA Grapalat" w:cs="GHEA Grapalat"/>
          <w:sz w:val="20"/>
          <w:szCs w:val="20"/>
          <w:lang w:val="af-ZA"/>
        </w:rPr>
        <w:t>01</w:t>
      </w:r>
    </w:p>
    <w:p w:rsidR="00A82990" w:rsidRPr="00E13A4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Պատվիրատուն`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Սևանի քաղաքապետարանը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, որը գտնվում է 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Հ</w:t>
      </w:r>
      <w:r w:rsidR="005B1555">
        <w:rPr>
          <w:rFonts w:ascii="GHEA Grapalat" w:hAnsi="GHEA Grapalat" w:cs="GHEA Grapalat"/>
          <w:sz w:val="20"/>
          <w:szCs w:val="20"/>
          <w:lang w:val="af-ZA"/>
        </w:rPr>
        <w:t>Հ, Գեղարքունիքի մարզ, ք. Սևան, Ն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աիրյան, 164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 xml:space="preserve">հասցեում, ստորև ներկայացնում է </w:t>
      </w:r>
      <w:r w:rsidR="0003555E">
        <w:rPr>
          <w:rFonts w:ascii="GHEA Grapalat" w:hAnsi="GHEA Grapalat" w:cs="GHEA Grapalat"/>
          <w:sz w:val="20"/>
          <w:szCs w:val="20"/>
          <w:lang w:eastAsia="zh-CN"/>
        </w:rPr>
        <w:t>ԳՄՍՔ</w:t>
      </w:r>
      <w:r w:rsidR="0003555E" w:rsidRPr="00E13A47">
        <w:rPr>
          <w:rFonts w:ascii="GHEA Grapalat" w:hAnsi="GHEA Grapalat" w:cs="GHEA Grapalat"/>
          <w:sz w:val="20"/>
          <w:szCs w:val="20"/>
          <w:lang w:val="af-ZA" w:eastAsia="zh-CN"/>
        </w:rPr>
        <w:t>-</w:t>
      </w:r>
      <w:r w:rsidR="0003555E" w:rsidRPr="00E13A47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22672E">
        <w:rPr>
          <w:rFonts w:ascii="GHEA Grapalat" w:hAnsi="GHEA Grapalat" w:cs="GHEA Grapalat"/>
          <w:sz w:val="20"/>
          <w:szCs w:val="20"/>
        </w:rPr>
        <w:t>ԱՊ</w:t>
      </w:r>
      <w:r w:rsidR="0003555E" w:rsidRPr="00E13A47">
        <w:rPr>
          <w:rFonts w:ascii="GHEA Grapalat" w:hAnsi="GHEA Grapalat" w:cs="GHEA Grapalat"/>
          <w:sz w:val="20"/>
          <w:szCs w:val="20"/>
          <w:lang w:val="ru-RU"/>
        </w:rPr>
        <w:t>ՁԲ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>-14</w:t>
      </w:r>
      <w:r w:rsidR="0003555E" w:rsidRPr="00E13A47">
        <w:rPr>
          <w:rFonts w:ascii="GHEA Grapalat" w:hAnsi="GHEA Grapalat" w:cs="GHEA Grapalat"/>
          <w:sz w:val="20"/>
          <w:szCs w:val="20"/>
          <w:lang w:val="af-ZA"/>
        </w:rPr>
        <w:t>/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01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ծածկագրով հայտարարված ՇՀ ընթացակարգի</w:t>
      </w:r>
      <w:r w:rsidR="0003555E">
        <w:rPr>
          <w:rFonts w:ascii="GHEA Grapalat" w:hAnsi="GHEA Grapalat" w:cs="GHEA Grapalat"/>
          <w:sz w:val="20"/>
          <w:szCs w:val="20"/>
          <w:lang w:val="af-ZA"/>
        </w:rPr>
        <w:t xml:space="preserve"> արդյունքում կնքված պայմանագրի </w:t>
      </w:r>
      <w:r w:rsidRPr="00E13A47">
        <w:rPr>
          <w:rFonts w:ascii="GHEA Grapalat" w:hAnsi="GHEA Grapalat" w:cs="GHEA Grapalat"/>
          <w:sz w:val="20"/>
          <w:szCs w:val="20"/>
          <w:lang w:val="af-ZA"/>
        </w:rPr>
        <w:t>մասին տեղեկատվությունը։</w:t>
      </w:r>
    </w:p>
    <w:tbl>
      <w:tblPr>
        <w:tblW w:w="1085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20"/>
        <w:gridCol w:w="31"/>
        <w:gridCol w:w="57"/>
        <w:gridCol w:w="209"/>
        <w:gridCol w:w="912"/>
        <w:gridCol w:w="315"/>
        <w:gridCol w:w="137"/>
        <w:gridCol w:w="560"/>
        <w:gridCol w:w="9"/>
        <w:gridCol w:w="466"/>
        <w:gridCol w:w="351"/>
        <w:gridCol w:w="164"/>
        <w:gridCol w:w="39"/>
        <w:gridCol w:w="426"/>
        <w:gridCol w:w="185"/>
        <w:gridCol w:w="99"/>
        <w:gridCol w:w="75"/>
        <w:gridCol w:w="191"/>
        <w:gridCol w:w="450"/>
        <w:gridCol w:w="57"/>
        <w:gridCol w:w="218"/>
        <w:gridCol w:w="185"/>
        <w:gridCol w:w="84"/>
        <w:gridCol w:w="265"/>
        <w:gridCol w:w="79"/>
        <w:gridCol w:w="299"/>
        <w:gridCol w:w="184"/>
        <w:gridCol w:w="155"/>
        <w:gridCol w:w="268"/>
        <w:gridCol w:w="289"/>
        <w:gridCol w:w="65"/>
        <w:gridCol w:w="109"/>
        <w:gridCol w:w="353"/>
        <w:gridCol w:w="383"/>
        <w:gridCol w:w="146"/>
        <w:gridCol w:w="30"/>
        <w:gridCol w:w="218"/>
        <w:gridCol w:w="127"/>
        <w:gridCol w:w="200"/>
        <w:gridCol w:w="684"/>
        <w:gridCol w:w="216"/>
        <w:gridCol w:w="816"/>
        <w:gridCol w:w="27"/>
      </w:tblGrid>
      <w:tr w:rsidR="00A82990" w:rsidRPr="0003555E" w:rsidTr="0003555E">
        <w:trPr>
          <w:gridAfter w:val="1"/>
          <w:wAfter w:w="27" w:type="dxa"/>
          <w:trHeight w:val="146"/>
        </w:trPr>
        <w:tc>
          <w:tcPr>
            <w:tcW w:w="10826" w:type="dxa"/>
            <w:gridSpan w:val="42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af-ZA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A82990" w:rsidRPr="0003555E" w:rsidTr="000D7B32">
        <w:trPr>
          <w:gridAfter w:val="1"/>
          <w:wAfter w:w="27" w:type="dxa"/>
          <w:trHeight w:val="110"/>
        </w:trPr>
        <w:tc>
          <w:tcPr>
            <w:tcW w:w="751" w:type="dxa"/>
            <w:gridSpan w:val="2"/>
            <w:vMerge w:val="restart"/>
            <w:vAlign w:val="center"/>
          </w:tcPr>
          <w:p w:rsidR="00A82990" w:rsidRPr="00250AAB" w:rsidRDefault="00A82990" w:rsidP="00250AAB">
            <w:pPr>
              <w:tabs>
                <w:tab w:val="left" w:pos="702"/>
                <w:tab w:val="left" w:pos="1248"/>
              </w:tabs>
              <w:ind w:left="-108" w:right="-76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93" w:type="dxa"/>
            <w:gridSpan w:val="4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Չափ-ման միա-վորը</w:t>
            </w:r>
          </w:p>
        </w:tc>
        <w:tc>
          <w:tcPr>
            <w:tcW w:w="1739" w:type="dxa"/>
            <w:gridSpan w:val="8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Քանակը</w:t>
            </w:r>
            <w:r w:rsidRPr="00250AAB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2"/>
            </w:r>
          </w:p>
        </w:tc>
        <w:tc>
          <w:tcPr>
            <w:tcW w:w="2510" w:type="dxa"/>
            <w:gridSpan w:val="13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3636" w:type="dxa"/>
            <w:gridSpan w:val="13"/>
            <w:vMerge w:val="restart"/>
            <w:vAlign w:val="center"/>
          </w:tcPr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Համառոտ նկարագրությունը</w:t>
            </w:r>
          </w:p>
          <w:p w:rsidR="00A82990" w:rsidRPr="00250AAB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(տեխնիկական բնութագիր)</w:t>
            </w:r>
          </w:p>
        </w:tc>
      </w:tr>
      <w:tr w:rsidR="00A82990" w:rsidRPr="0003555E" w:rsidTr="000D7B32">
        <w:trPr>
          <w:gridAfter w:val="1"/>
          <w:wAfter w:w="27" w:type="dxa"/>
          <w:trHeight w:val="175"/>
        </w:trPr>
        <w:tc>
          <w:tcPr>
            <w:tcW w:w="751" w:type="dxa"/>
            <w:gridSpan w:val="2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gridSpan w:val="4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250AAB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3"/>
            </w:r>
          </w:p>
        </w:tc>
        <w:tc>
          <w:tcPr>
            <w:tcW w:w="913" w:type="dxa"/>
            <w:gridSpan w:val="5"/>
            <w:vMerge w:val="restart"/>
            <w:vAlign w:val="center"/>
          </w:tcPr>
          <w:p w:rsidR="00A82990" w:rsidRPr="00250AAB" w:rsidRDefault="00A82990" w:rsidP="0003555E">
            <w:pPr>
              <w:widowControl w:val="0"/>
              <w:ind w:left="-107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510" w:type="dxa"/>
            <w:gridSpan w:val="13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/ՀՀ դրամ/</w:t>
            </w:r>
          </w:p>
        </w:tc>
        <w:tc>
          <w:tcPr>
            <w:tcW w:w="3636" w:type="dxa"/>
            <w:gridSpan w:val="13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275"/>
        </w:trPr>
        <w:tc>
          <w:tcPr>
            <w:tcW w:w="751" w:type="dxa"/>
            <w:gridSpan w:val="2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493" w:type="dxa"/>
            <w:gridSpan w:val="4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913" w:type="dxa"/>
            <w:gridSpan w:val="5"/>
            <w:vMerge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vAlign w:val="center"/>
          </w:tcPr>
          <w:p w:rsidR="00A82990" w:rsidRPr="00250AAB" w:rsidRDefault="00A82990" w:rsidP="00250AAB">
            <w:pPr>
              <w:widowControl w:val="0"/>
              <w:ind w:left="-99" w:right="-108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250AAB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4"/>
            </w:r>
          </w:p>
        </w:tc>
        <w:tc>
          <w:tcPr>
            <w:tcW w:w="1250" w:type="dxa"/>
            <w:gridSpan w:val="6"/>
            <w:vAlign w:val="center"/>
          </w:tcPr>
          <w:p w:rsidR="00A82990" w:rsidRPr="00250AAB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50AAB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3636" w:type="dxa"/>
            <w:gridSpan w:val="13"/>
            <w:vMerge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317"/>
        </w:trPr>
        <w:tc>
          <w:tcPr>
            <w:tcW w:w="751" w:type="dxa"/>
            <w:gridSpan w:val="2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93" w:type="dxa"/>
            <w:gridSpan w:val="4"/>
            <w:vAlign w:val="center"/>
          </w:tcPr>
          <w:p w:rsidR="00A82990" w:rsidRPr="00250AAB" w:rsidRDefault="0003555E" w:rsidP="0003555E">
            <w:pPr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250AAB">
              <w:rPr>
                <w:rFonts w:ascii="GHEA Grapalat" w:hAnsi="GHEA Grapalat" w:cs="GHEA Grapalat"/>
                <w:b/>
                <w:sz w:val="16"/>
                <w:szCs w:val="16"/>
              </w:rPr>
              <w:t>Բենզին, պրեմիում</w:t>
            </w:r>
          </w:p>
        </w:tc>
        <w:tc>
          <w:tcPr>
            <w:tcW w:w="697" w:type="dxa"/>
            <w:gridSpan w:val="2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լիտր</w:t>
            </w:r>
          </w:p>
        </w:tc>
        <w:tc>
          <w:tcPr>
            <w:tcW w:w="826" w:type="dxa"/>
            <w:gridSpan w:val="3"/>
            <w:vAlign w:val="center"/>
          </w:tcPr>
          <w:p w:rsidR="00A82990" w:rsidRPr="0003555E" w:rsidRDefault="0003555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7600</w:t>
            </w:r>
          </w:p>
        </w:tc>
        <w:tc>
          <w:tcPr>
            <w:tcW w:w="913" w:type="dxa"/>
            <w:gridSpan w:val="5"/>
            <w:vAlign w:val="center"/>
          </w:tcPr>
          <w:p w:rsidR="00A82990" w:rsidRPr="0003555E" w:rsidRDefault="0003555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76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0" w:type="dxa"/>
            <w:gridSpan w:val="7"/>
            <w:vAlign w:val="center"/>
          </w:tcPr>
          <w:p w:rsidR="00A82990" w:rsidRPr="0003555E" w:rsidRDefault="0003555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3.648.000</w:t>
            </w:r>
          </w:p>
        </w:tc>
        <w:tc>
          <w:tcPr>
            <w:tcW w:w="1250" w:type="dxa"/>
            <w:gridSpan w:val="6"/>
            <w:vAlign w:val="center"/>
          </w:tcPr>
          <w:p w:rsidR="00A82990" w:rsidRPr="0003555E" w:rsidRDefault="0003555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3.648.000</w:t>
            </w:r>
          </w:p>
        </w:tc>
        <w:tc>
          <w:tcPr>
            <w:tcW w:w="3636" w:type="dxa"/>
            <w:gridSpan w:val="13"/>
            <w:vAlign w:val="center"/>
          </w:tcPr>
          <w:p w:rsidR="00A82990" w:rsidRPr="000D7B32" w:rsidRDefault="00A84D51" w:rsidP="000D7B32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Արտաքին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տեսքը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մաքուր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պարզ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օկտանային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թիվը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որոշված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հետազոտական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մեթոդով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պակաս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95,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շարժիչային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մեթոդով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պակաս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85,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բենզինի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հագեցած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գոլորշիների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ճնշումը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45-100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կՊա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կապարի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պարունակությունը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5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մգ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դմ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3 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բենզոլի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ծավալային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1% -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խտությունը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` 15 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0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 C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ջերմաստիճանում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720-775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կգ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3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 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ծծմբի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պարունակությունը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10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մգ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/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կգ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թթվածնի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զանգվածային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2,7%-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ից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օքսիդիչների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ծավալային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մասը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ոչ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`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մեթանոլ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-3%,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էթանոլ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-5%,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իզոպրոպիլ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սպիրտ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-10%,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իզոբուտիլ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սպիրտ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-10%,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եռաբութիլ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սպիրտ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-7%,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եթերներ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(C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vertAlign w:val="superscript"/>
              </w:rPr>
              <w:t>5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 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ավելի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)-15%,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այլ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r w:rsidRPr="000D7B32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օքսիդիչներ</w:t>
            </w:r>
            <w:r w:rsidRPr="000D7B3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-10%,:</w:t>
            </w:r>
          </w:p>
        </w:tc>
      </w:tr>
      <w:tr w:rsidR="00A82990" w:rsidRPr="0003555E" w:rsidTr="0003555E">
        <w:trPr>
          <w:gridAfter w:val="1"/>
          <w:wAfter w:w="27" w:type="dxa"/>
          <w:trHeight w:val="169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137"/>
        </w:trPr>
        <w:tc>
          <w:tcPr>
            <w:tcW w:w="3970" w:type="dxa"/>
            <w:gridSpan w:val="13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56" w:type="dxa"/>
            <w:gridSpan w:val="29"/>
            <w:vAlign w:val="center"/>
          </w:tcPr>
          <w:p w:rsidR="00A82990" w:rsidRPr="0003555E" w:rsidRDefault="00A84D51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՛՛Գնումների մասին՛՛ ՀՀ օրենքի 17-րդ հոդվածի 4-րդ կետ և Կարգի 32 կետի 2) բ. ենթակետ </w:t>
            </w:r>
          </w:p>
        </w:tc>
      </w:tr>
      <w:tr w:rsidR="00A82990" w:rsidRPr="0003555E" w:rsidTr="0003555E">
        <w:trPr>
          <w:gridAfter w:val="1"/>
          <w:wAfter w:w="27" w:type="dxa"/>
          <w:trHeight w:val="196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8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3555E">
              <w:rPr>
                <w:rStyle w:val="FootnoteReference"/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Բաժին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Դաս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Բյուջե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Արտաբյուջե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0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082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43238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58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րավեր ուղարկելու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կամ հրապարակելու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07.02.2014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5856" w:type="dxa"/>
            <w:gridSpan w:val="2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րավերում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կատարված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ru-RU"/>
              </w:rPr>
              <w:t>փոփոխություններ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ի ամսաթիվը</w:t>
            </w:r>
            <w:r w:rsidRPr="0003555E">
              <w:rPr>
                <w:rStyle w:val="FootnoteReference"/>
                <w:rFonts w:ascii="GHEA Grapalat" w:hAnsi="GHEA Grapalat" w:cs="GHEA Grapalat"/>
                <w:b/>
                <w:bCs/>
                <w:sz w:val="16"/>
                <w:szCs w:val="16"/>
              </w:rPr>
              <w:footnoteReference w:id="6"/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4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22672E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22672E">
            <w:pPr>
              <w:widowControl w:val="0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22672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Հարցարդման ստացման</w:t>
            </w:r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22672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22672E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Պարզաբանման</w:t>
            </w:r>
          </w:p>
        </w:tc>
      </w:tr>
      <w:tr w:rsidR="00A82990" w:rsidRPr="0003555E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5856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2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rPr>
          <w:gridAfter w:val="1"/>
          <w:wAfter w:w="27" w:type="dxa"/>
          <w:trHeight w:val="54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40"/>
        </w:trPr>
        <w:tc>
          <w:tcPr>
            <w:tcW w:w="720" w:type="dxa"/>
            <w:vMerge w:val="restart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Չ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/Հ</w:t>
            </w:r>
          </w:p>
        </w:tc>
        <w:tc>
          <w:tcPr>
            <w:tcW w:w="2696" w:type="dxa"/>
            <w:gridSpan w:val="9"/>
            <w:vMerge w:val="restart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410" w:type="dxa"/>
            <w:gridSpan w:val="32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Յուրաքանչյուր մասնակցի հ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այտով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ներկայացված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գները</w:t>
            </w: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մեկ միավորի համար</w:t>
            </w:r>
          </w:p>
        </w:tc>
      </w:tr>
      <w:tr w:rsidR="00A82990" w:rsidRPr="0003555E" w:rsidTr="000D7B32">
        <w:trPr>
          <w:gridAfter w:val="1"/>
          <w:wAfter w:w="27" w:type="dxa"/>
          <w:trHeight w:val="213"/>
        </w:trPr>
        <w:tc>
          <w:tcPr>
            <w:tcW w:w="720" w:type="dxa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7410" w:type="dxa"/>
            <w:gridSpan w:val="32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  <w:r w:rsidRPr="000D7B32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7"/>
            </w:r>
          </w:p>
        </w:tc>
      </w:tr>
      <w:tr w:rsidR="00A82990" w:rsidRPr="0003555E" w:rsidTr="000D7B32">
        <w:trPr>
          <w:gridAfter w:val="1"/>
          <w:wAfter w:w="27" w:type="dxa"/>
          <w:trHeight w:val="137"/>
        </w:trPr>
        <w:tc>
          <w:tcPr>
            <w:tcW w:w="720" w:type="dxa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868" w:type="dxa"/>
            <w:gridSpan w:val="15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Գինն առանց ԱԱՀ</w:t>
            </w:r>
          </w:p>
        </w:tc>
        <w:tc>
          <w:tcPr>
            <w:tcW w:w="2251" w:type="dxa"/>
            <w:gridSpan w:val="10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ԱԱՀ</w:t>
            </w:r>
          </w:p>
        </w:tc>
        <w:tc>
          <w:tcPr>
            <w:tcW w:w="2291" w:type="dxa"/>
            <w:gridSpan w:val="7"/>
            <w:vAlign w:val="center"/>
          </w:tcPr>
          <w:p w:rsidR="00A82990" w:rsidRPr="000D7B32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0D7B32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0D7B32" w:rsidRPr="0003555E" w:rsidTr="000D7B32">
        <w:trPr>
          <w:gridAfter w:val="1"/>
          <w:wAfter w:w="27" w:type="dxa"/>
          <w:trHeight w:val="137"/>
        </w:trPr>
        <w:tc>
          <w:tcPr>
            <w:tcW w:w="720" w:type="dxa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2696" w:type="dxa"/>
            <w:gridSpan w:val="9"/>
            <w:vMerge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gridSpan w:val="8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  <w:r w:rsidRPr="00B30565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8"/>
            </w:r>
          </w:p>
        </w:tc>
        <w:tc>
          <w:tcPr>
            <w:tcW w:w="1338" w:type="dxa"/>
            <w:gridSpan w:val="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260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առկա ֆինանսական միջոցներով </w:t>
            </w:r>
            <w:r w:rsidRPr="00B30565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9"/>
            </w:r>
          </w:p>
        </w:tc>
        <w:tc>
          <w:tcPr>
            <w:tcW w:w="991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259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առկա ֆինանսական միջոցներով </w:t>
            </w:r>
            <w:r w:rsidRPr="00B30565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0"/>
            </w:r>
          </w:p>
        </w:tc>
        <w:tc>
          <w:tcPr>
            <w:tcW w:w="1032" w:type="dxa"/>
            <w:gridSpan w:val="2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</w:p>
        </w:tc>
      </w:tr>
      <w:tr w:rsidR="00472ACA" w:rsidRPr="0003555E" w:rsidTr="000D7B32">
        <w:trPr>
          <w:gridAfter w:val="1"/>
          <w:wAfter w:w="27" w:type="dxa"/>
          <w:trHeight w:val="146"/>
        </w:trPr>
        <w:tc>
          <w:tcPr>
            <w:tcW w:w="720" w:type="dxa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6" w:type="dxa"/>
            <w:gridSpan w:val="9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530" w:type="dxa"/>
            <w:gridSpan w:val="8"/>
            <w:vAlign w:val="center"/>
          </w:tcPr>
          <w:p w:rsidR="00A82990" w:rsidRPr="0003555E" w:rsidRDefault="00063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400</w:t>
            </w:r>
          </w:p>
        </w:tc>
        <w:tc>
          <w:tcPr>
            <w:tcW w:w="1338" w:type="dxa"/>
            <w:gridSpan w:val="7"/>
            <w:vAlign w:val="center"/>
          </w:tcPr>
          <w:p w:rsidR="00A82990" w:rsidRPr="0003555E" w:rsidRDefault="00063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400</w:t>
            </w:r>
          </w:p>
        </w:tc>
        <w:tc>
          <w:tcPr>
            <w:tcW w:w="1260" w:type="dxa"/>
            <w:gridSpan w:val="6"/>
            <w:vAlign w:val="center"/>
          </w:tcPr>
          <w:p w:rsidR="00A82990" w:rsidRPr="0003555E" w:rsidRDefault="00063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80</w:t>
            </w:r>
          </w:p>
        </w:tc>
        <w:tc>
          <w:tcPr>
            <w:tcW w:w="991" w:type="dxa"/>
            <w:gridSpan w:val="4"/>
            <w:vAlign w:val="center"/>
          </w:tcPr>
          <w:p w:rsidR="00A82990" w:rsidRPr="0003555E" w:rsidRDefault="00063E0C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80</w:t>
            </w:r>
          </w:p>
        </w:tc>
        <w:tc>
          <w:tcPr>
            <w:tcW w:w="1259" w:type="dxa"/>
            <w:gridSpan w:val="5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480</w:t>
            </w:r>
          </w:p>
        </w:tc>
        <w:tc>
          <w:tcPr>
            <w:tcW w:w="1032" w:type="dxa"/>
            <w:gridSpan w:val="2"/>
            <w:vAlign w:val="center"/>
          </w:tcPr>
          <w:p w:rsidR="00A82990" w:rsidRPr="0003555E" w:rsidRDefault="0022672E" w:rsidP="0003555E">
            <w:pPr>
              <w:widowControl w:val="0"/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>
              <w:rPr>
                <w:rFonts w:ascii="GHEA Grapalat" w:hAnsi="GHEA Grapalat" w:cs="GHEA Grapalat"/>
                <w:sz w:val="16"/>
                <w:szCs w:val="16"/>
              </w:rPr>
              <w:t>480</w:t>
            </w:r>
          </w:p>
        </w:tc>
      </w:tr>
      <w:tr w:rsidR="00A82990" w:rsidRPr="0003555E" w:rsidTr="0043238F">
        <w:trPr>
          <w:trHeight w:val="290"/>
        </w:trPr>
        <w:tc>
          <w:tcPr>
            <w:tcW w:w="2244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609" w:type="dxa"/>
            <w:gridSpan w:val="3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B30565">
              <w:rPr>
                <w:rFonts w:ascii="GHEA Grapalat" w:hAnsi="GHEA Grapalat" w:cs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նպատակով։</w:t>
            </w:r>
          </w:p>
        </w:tc>
      </w:tr>
      <w:tr w:rsidR="00A82990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3555E">
        <w:trPr>
          <w:gridAfter w:val="1"/>
          <w:wAfter w:w="27" w:type="dxa"/>
        </w:trPr>
        <w:tc>
          <w:tcPr>
            <w:tcW w:w="10826" w:type="dxa"/>
            <w:gridSpan w:val="42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Տ</w:t>
            </w: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121" w:type="dxa"/>
            <w:gridSpan w:val="2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Մասնակցի անվանումը</w:t>
            </w:r>
          </w:p>
        </w:tc>
        <w:tc>
          <w:tcPr>
            <w:tcW w:w="8897" w:type="dxa"/>
            <w:gridSpan w:val="37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Գնահատման արդյունքները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21" w:type="dxa"/>
            <w:gridSpan w:val="2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21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Ծրարը կազմելու և ներկա-յացնելու համա-պատաս-խանութ-յունը</w:t>
            </w:r>
          </w:p>
        </w:tc>
        <w:tc>
          <w:tcPr>
            <w:tcW w:w="1631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0" w:type="dxa"/>
            <w:gridSpan w:val="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2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color w:val="000000"/>
                <w:sz w:val="14"/>
                <w:szCs w:val="14"/>
              </w:rPr>
              <w:t>Մասնա-գիտա-կան գոր-ծունեութ-յուն</w:t>
            </w:r>
          </w:p>
        </w:tc>
        <w:tc>
          <w:tcPr>
            <w:tcW w:w="896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10" w:type="dxa"/>
            <w:gridSpan w:val="4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Ֆինա-նսական միջոցներ</w:t>
            </w:r>
          </w:p>
        </w:tc>
        <w:tc>
          <w:tcPr>
            <w:tcW w:w="721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16" w:type="dxa"/>
            <w:vAlign w:val="center"/>
          </w:tcPr>
          <w:p w:rsidR="00A82990" w:rsidRPr="00B30565" w:rsidRDefault="00A82990" w:rsidP="00472ACA">
            <w:pPr>
              <w:widowControl w:val="0"/>
              <w:ind w:left="-131" w:right="-8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Գնային առաջարկ</w:t>
            </w: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21" w:type="dxa"/>
            <w:gridSpan w:val="2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1" w:type="dxa"/>
            <w:gridSpan w:val="4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6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90" w:type="dxa"/>
            <w:gridSpan w:val="6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2" w:type="dxa"/>
            <w:gridSpan w:val="5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96" w:type="dxa"/>
            <w:gridSpan w:val="4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0" w:type="dxa"/>
            <w:gridSpan w:val="4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21" w:type="dxa"/>
            <w:gridSpan w:val="5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00" w:type="dxa"/>
            <w:gridSpan w:val="2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16" w:type="dxa"/>
            <w:vAlign w:val="center"/>
          </w:tcPr>
          <w:p w:rsidR="00A82990" w:rsidRPr="0003555E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</w:tr>
      <w:tr w:rsidR="00A82990" w:rsidRPr="0003555E" w:rsidTr="0043238F">
        <w:trPr>
          <w:gridAfter w:val="1"/>
          <w:wAfter w:w="27" w:type="dxa"/>
          <w:trHeight w:val="344"/>
        </w:trPr>
        <w:tc>
          <w:tcPr>
            <w:tcW w:w="2244" w:type="dxa"/>
            <w:gridSpan w:val="6"/>
            <w:vAlign w:val="center"/>
          </w:tcPr>
          <w:p w:rsidR="00A82990" w:rsidRPr="00B3056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տեղեկություններ</w:t>
            </w:r>
          </w:p>
        </w:tc>
        <w:tc>
          <w:tcPr>
            <w:tcW w:w="8582" w:type="dxa"/>
            <w:gridSpan w:val="36"/>
            <w:vAlign w:val="center"/>
          </w:tcPr>
          <w:p w:rsidR="00A82990" w:rsidRPr="00B30565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Ծանոթություն` </w:t>
            </w:r>
            <w:r w:rsidRPr="00B30565">
              <w:rPr>
                <w:rFonts w:ascii="GHEA Grapalat" w:hAnsi="GHEA Grapalat" w:cs="GHEA Grapalat"/>
                <w:sz w:val="14"/>
                <w:szCs w:val="14"/>
              </w:rPr>
              <w:t>Հայտերի մերժման այլ հիմքեր։</w:t>
            </w:r>
          </w:p>
        </w:tc>
      </w:tr>
      <w:tr w:rsidR="00A82990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</w:p>
        </w:tc>
      </w:tr>
      <w:tr w:rsidR="00A82990" w:rsidRPr="0003555E" w:rsidTr="000D7B32">
        <w:trPr>
          <w:gridAfter w:val="1"/>
          <w:wAfter w:w="27" w:type="dxa"/>
        </w:trPr>
        <w:tc>
          <w:tcPr>
            <w:tcW w:w="808" w:type="dxa"/>
            <w:gridSpan w:val="3"/>
            <w:vMerge w:val="restart"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36" w:type="dxa"/>
            <w:gridSpan w:val="3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մասնակիցը</w:t>
            </w:r>
          </w:p>
        </w:tc>
        <w:tc>
          <w:tcPr>
            <w:tcW w:w="8582" w:type="dxa"/>
            <w:gridSpan w:val="36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  <w:lang w:val="ru-RU"/>
              </w:rPr>
              <w:t>այմանագ</w:t>
            </w: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րի</w:t>
            </w:r>
          </w:p>
        </w:tc>
      </w:tr>
      <w:tr w:rsidR="00A82990" w:rsidRPr="0003555E" w:rsidTr="000D7B32">
        <w:trPr>
          <w:gridAfter w:val="1"/>
          <w:wAfter w:w="27" w:type="dxa"/>
          <w:trHeight w:val="237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Պայմանագրի համարը</w:t>
            </w:r>
          </w:p>
        </w:tc>
        <w:tc>
          <w:tcPr>
            <w:tcW w:w="1522" w:type="dxa"/>
            <w:gridSpan w:val="8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Կնքման ամսաթիվը</w:t>
            </w:r>
          </w:p>
        </w:tc>
        <w:tc>
          <w:tcPr>
            <w:tcW w:w="1130" w:type="dxa"/>
            <w:gridSpan w:val="6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Կանխա-վճարի չափը</w:t>
            </w:r>
          </w:p>
        </w:tc>
        <w:tc>
          <w:tcPr>
            <w:tcW w:w="3173" w:type="dxa"/>
            <w:gridSpan w:val="10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Գինը</w:t>
            </w:r>
          </w:p>
        </w:tc>
      </w:tr>
      <w:tr w:rsidR="00A82990" w:rsidRPr="0003555E" w:rsidTr="000D7B32">
        <w:trPr>
          <w:gridAfter w:val="1"/>
          <w:wAfter w:w="27" w:type="dxa"/>
          <w:trHeight w:val="238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10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ՀՀ դրամ</w:t>
            </w:r>
          </w:p>
        </w:tc>
      </w:tr>
      <w:tr w:rsidR="00A82990" w:rsidRPr="0003555E" w:rsidTr="000D7B32">
        <w:trPr>
          <w:gridAfter w:val="1"/>
          <w:wAfter w:w="27" w:type="dxa"/>
          <w:trHeight w:val="263"/>
        </w:trPr>
        <w:tc>
          <w:tcPr>
            <w:tcW w:w="808" w:type="dxa"/>
            <w:gridSpan w:val="3"/>
            <w:vMerge/>
            <w:vAlign w:val="center"/>
          </w:tcPr>
          <w:p w:rsidR="00A82990" w:rsidRPr="00B30565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436" w:type="dxa"/>
            <w:gridSpan w:val="3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687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  <w:tc>
          <w:tcPr>
            <w:tcW w:w="1130" w:type="dxa"/>
            <w:gridSpan w:val="5"/>
            <w:vAlign w:val="center"/>
          </w:tcPr>
          <w:p w:rsidR="00A82990" w:rsidRPr="00B30565" w:rsidRDefault="00A82990" w:rsidP="00472ACA">
            <w:pPr>
              <w:widowControl w:val="0"/>
              <w:ind w:left="-114" w:right="-142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2043" w:type="dxa"/>
            <w:gridSpan w:val="5"/>
            <w:vAlign w:val="center"/>
          </w:tcPr>
          <w:p w:rsidR="00A82990" w:rsidRPr="00B30565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B30565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Ընդհանուր</w:t>
            </w:r>
            <w:r w:rsidRPr="00B30565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</w:rPr>
              <w:footnoteReference w:id="11"/>
            </w:r>
          </w:p>
        </w:tc>
      </w:tr>
      <w:tr w:rsidR="00B30565" w:rsidRPr="0003555E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B30565" w:rsidRPr="00472ACA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B30565" w:rsidRPr="00472ACA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1687" w:type="dxa"/>
            <w:gridSpan w:val="6"/>
            <w:vAlign w:val="center"/>
          </w:tcPr>
          <w:p w:rsidR="00B30565" w:rsidRPr="00472ACA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ԳՄՍՔ-ՇՀԱՊՁԲ-14/01</w:t>
            </w:r>
          </w:p>
        </w:tc>
        <w:tc>
          <w:tcPr>
            <w:tcW w:w="1522" w:type="dxa"/>
            <w:gridSpan w:val="8"/>
            <w:vAlign w:val="center"/>
          </w:tcPr>
          <w:p w:rsidR="00B30565" w:rsidRPr="00472ACA" w:rsidRDefault="00B30565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sz w:val="16"/>
                <w:szCs w:val="16"/>
              </w:rPr>
              <w:t>28.02.2014թ</w:t>
            </w:r>
          </w:p>
        </w:tc>
        <w:tc>
          <w:tcPr>
            <w:tcW w:w="1130" w:type="dxa"/>
            <w:gridSpan w:val="6"/>
            <w:vAlign w:val="center"/>
          </w:tcPr>
          <w:p w:rsidR="00B30565" w:rsidRPr="00472ACA" w:rsidRDefault="00472ACA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B30565" w:rsidRPr="00472ACA">
              <w:rPr>
                <w:rFonts w:ascii="GHEA Grapalat" w:hAnsi="GHEA Grapalat" w:cs="Sylfaen"/>
                <w:b/>
                <w:sz w:val="16"/>
                <w:szCs w:val="16"/>
              </w:rPr>
              <w:t>1.</w:t>
            </w:r>
            <w:r w:rsidRPr="00472ACA">
              <w:rPr>
                <w:rFonts w:ascii="GHEA Grapalat" w:hAnsi="GHEA Grapalat" w:cs="Sylfaen"/>
                <w:b/>
                <w:sz w:val="16"/>
                <w:szCs w:val="16"/>
              </w:rPr>
              <w:t>12</w:t>
            </w:r>
            <w:r w:rsidR="00B30565" w:rsidRPr="00472ACA">
              <w:rPr>
                <w:rFonts w:ascii="GHEA Grapalat" w:hAnsi="GHEA Grapalat" w:cs="Sylfaen"/>
                <w:b/>
                <w:sz w:val="16"/>
                <w:szCs w:val="16"/>
              </w:rPr>
              <w:t>.2014</w:t>
            </w:r>
          </w:p>
        </w:tc>
        <w:tc>
          <w:tcPr>
            <w:tcW w:w="1070" w:type="dxa"/>
            <w:gridSpan w:val="6"/>
            <w:vAlign w:val="center"/>
          </w:tcPr>
          <w:p w:rsidR="00B30565" w:rsidRPr="00472ACA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5"/>
            <w:vAlign w:val="center"/>
          </w:tcPr>
          <w:p w:rsidR="00B30565" w:rsidRPr="00472ACA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3.648.000</w:t>
            </w:r>
          </w:p>
        </w:tc>
        <w:tc>
          <w:tcPr>
            <w:tcW w:w="2043" w:type="dxa"/>
            <w:gridSpan w:val="5"/>
            <w:vAlign w:val="center"/>
          </w:tcPr>
          <w:p w:rsidR="00B30565" w:rsidRPr="00472ACA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3.648.000</w:t>
            </w:r>
          </w:p>
        </w:tc>
      </w:tr>
      <w:tr w:rsidR="00A82990" w:rsidRPr="0003555E" w:rsidTr="0003555E">
        <w:trPr>
          <w:gridAfter w:val="1"/>
          <w:wAfter w:w="27" w:type="dxa"/>
          <w:trHeight w:val="150"/>
        </w:trPr>
        <w:tc>
          <w:tcPr>
            <w:tcW w:w="10826" w:type="dxa"/>
            <w:gridSpan w:val="42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A82990" w:rsidRPr="0003555E" w:rsidTr="000D7B32">
        <w:trPr>
          <w:gridAfter w:val="1"/>
          <w:wAfter w:w="27" w:type="dxa"/>
          <w:trHeight w:val="125"/>
        </w:trPr>
        <w:tc>
          <w:tcPr>
            <w:tcW w:w="808" w:type="dxa"/>
            <w:gridSpan w:val="3"/>
            <w:vAlign w:val="center"/>
          </w:tcPr>
          <w:p w:rsidR="00A82990" w:rsidRPr="00472ACA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36" w:type="dxa"/>
            <w:gridSpan w:val="3"/>
            <w:vAlign w:val="center"/>
          </w:tcPr>
          <w:p w:rsidR="00A82990" w:rsidRPr="00472ACA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Ընտրված մասնակիցը</w:t>
            </w:r>
          </w:p>
        </w:tc>
        <w:tc>
          <w:tcPr>
            <w:tcW w:w="2511" w:type="dxa"/>
            <w:gridSpan w:val="11"/>
            <w:vAlign w:val="center"/>
          </w:tcPr>
          <w:p w:rsidR="00A82990" w:rsidRPr="00472ACA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Հասցե, հեռ.</w:t>
            </w:r>
          </w:p>
        </w:tc>
        <w:tc>
          <w:tcPr>
            <w:tcW w:w="2012" w:type="dxa"/>
            <w:gridSpan w:val="10"/>
            <w:vAlign w:val="center"/>
          </w:tcPr>
          <w:p w:rsidR="00A82990" w:rsidRPr="00472ACA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Էլ.-փոստ</w:t>
            </w:r>
          </w:p>
        </w:tc>
        <w:tc>
          <w:tcPr>
            <w:tcW w:w="2143" w:type="dxa"/>
            <w:gridSpan w:val="11"/>
            <w:vAlign w:val="center"/>
          </w:tcPr>
          <w:p w:rsidR="00A82990" w:rsidRPr="00472ACA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Բանկային հաշիվը</w:t>
            </w:r>
          </w:p>
        </w:tc>
        <w:tc>
          <w:tcPr>
            <w:tcW w:w="1916" w:type="dxa"/>
            <w:gridSpan w:val="4"/>
            <w:vAlign w:val="center"/>
          </w:tcPr>
          <w:p w:rsidR="00A82990" w:rsidRPr="00472ACA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ՀՎՀՀ</w:t>
            </w:r>
            <w:r w:rsidRPr="00472ACA">
              <w:rPr>
                <w:rStyle w:val="FootnoteReference"/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footnoteReference w:id="12"/>
            </w:r>
            <w:r w:rsidRPr="00472ACA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72ACA" w:rsidRPr="00472ACA" w:rsidTr="000D7B32">
        <w:trPr>
          <w:gridAfter w:val="1"/>
          <w:wAfter w:w="27" w:type="dxa"/>
          <w:trHeight w:val="677"/>
        </w:trPr>
        <w:tc>
          <w:tcPr>
            <w:tcW w:w="808" w:type="dxa"/>
            <w:gridSpan w:val="3"/>
            <w:vAlign w:val="center"/>
          </w:tcPr>
          <w:p w:rsidR="00472ACA" w:rsidRPr="00472ACA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472ACA" w:rsidRPr="0003555E" w:rsidRDefault="00472ACA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՛՛ՍիՓիԷս Օիլ Քորփորեյշն՛՛ ՍՊԸ</w:t>
            </w:r>
          </w:p>
        </w:tc>
        <w:tc>
          <w:tcPr>
            <w:tcW w:w="2511" w:type="dxa"/>
            <w:gridSpan w:val="11"/>
            <w:vAlign w:val="center"/>
          </w:tcPr>
          <w:p w:rsidR="00472ACA" w:rsidRPr="0003555E" w:rsidRDefault="00472ACA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 xml:space="preserve">Ք.  Երևան, </w:t>
            </w:r>
            <w:r w:rsidRPr="00472ACA"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  <w:t>Պո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ւշկինի, 1</w:t>
            </w:r>
          </w:p>
        </w:tc>
        <w:tc>
          <w:tcPr>
            <w:tcW w:w="2012" w:type="dxa"/>
            <w:gridSpan w:val="10"/>
            <w:vAlign w:val="center"/>
          </w:tcPr>
          <w:p w:rsidR="00472ACA" w:rsidRPr="00472ACA" w:rsidRDefault="00472ACA" w:rsidP="00472ACA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cpsarmenia@gmail.com</w:t>
            </w:r>
          </w:p>
        </w:tc>
        <w:tc>
          <w:tcPr>
            <w:tcW w:w="2143" w:type="dxa"/>
            <w:gridSpan w:val="11"/>
            <w:vAlign w:val="center"/>
          </w:tcPr>
          <w:p w:rsidR="00472ACA" w:rsidRPr="0043238F" w:rsidRDefault="0043238F" w:rsidP="0043238F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1660001996600100 ՛՛Պրոմեթեյբանկ՛՛ ՍՊԸ</w:t>
            </w:r>
          </w:p>
        </w:tc>
        <w:tc>
          <w:tcPr>
            <w:tcW w:w="1916" w:type="dxa"/>
            <w:gridSpan w:val="4"/>
            <w:vAlign w:val="center"/>
          </w:tcPr>
          <w:p w:rsidR="00472ACA" w:rsidRPr="0043238F" w:rsidRDefault="0043238F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02614085</w:t>
            </w:r>
          </w:p>
        </w:tc>
      </w:tr>
      <w:tr w:rsidR="00A82990" w:rsidRPr="00472ACA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5B1555" w:rsidTr="000D7B3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43238F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45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990" w:rsidRPr="0043238F" w:rsidRDefault="00A82990" w:rsidP="0003555E">
            <w:pPr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Ծանոթություն` </w:t>
            </w:r>
            <w:r w:rsidRPr="0043238F">
              <w:rPr>
                <w:rFonts w:ascii="GHEA Grapalat" w:hAnsi="GHEA Grapalat" w:cs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վերաբերյալ։</w:t>
            </w:r>
          </w:p>
        </w:tc>
      </w:tr>
      <w:tr w:rsidR="00A82990" w:rsidRPr="005B155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43238F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5B1555" w:rsidTr="000D7B32">
        <w:trPr>
          <w:gridAfter w:val="1"/>
          <w:wAfter w:w="27" w:type="dxa"/>
          <w:trHeight w:val="475"/>
        </w:trPr>
        <w:tc>
          <w:tcPr>
            <w:tcW w:w="5396" w:type="dxa"/>
            <w:gridSpan w:val="19"/>
            <w:vAlign w:val="center"/>
          </w:tcPr>
          <w:p w:rsidR="00A82990" w:rsidRPr="0043238F" w:rsidRDefault="00A82990" w:rsidP="0043238F">
            <w:pPr>
              <w:tabs>
                <w:tab w:val="left" w:pos="1248"/>
              </w:tabs>
              <w:ind w:left="-18" w:right="-108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43238F" w:rsidRDefault="0043238F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 xml:space="preserve">Գնման ընթացակարգի հայտարարությունը և հրավերը 07.02.2014թ.–ին տեղադրվել է տեղեկագրում և միաժամանակյա ծանուցմամբ ուղարկվել է հնարավոր մասնակիցներին: Պայմանագիր կնքելու որոշման մասին հայտարարությունը տեղեկագրում տեղադրվել է 23.02.2014թ.-ին:  </w:t>
            </w:r>
          </w:p>
        </w:tc>
      </w:tr>
      <w:tr w:rsidR="00A82990" w:rsidRPr="005B155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5B1555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43238F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03555E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5B155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03555E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A82990" w:rsidRPr="005B1555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43238F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43238F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5B1555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43238F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990" w:rsidRPr="0003555E" w:rsidTr="000D7B32">
        <w:trPr>
          <w:gridAfter w:val="1"/>
          <w:wAfter w:w="27" w:type="dxa"/>
          <w:trHeight w:val="427"/>
        </w:trPr>
        <w:tc>
          <w:tcPr>
            <w:tcW w:w="5396" w:type="dxa"/>
            <w:gridSpan w:val="19"/>
            <w:vAlign w:val="center"/>
          </w:tcPr>
          <w:p w:rsidR="00A82990" w:rsidRPr="0043238F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430" w:type="dxa"/>
            <w:gridSpan w:val="23"/>
            <w:vAlign w:val="center"/>
          </w:tcPr>
          <w:p w:rsidR="00A82990" w:rsidRPr="0043238F" w:rsidRDefault="00A82990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A82990" w:rsidRPr="0003555E" w:rsidTr="0003555E">
        <w:trPr>
          <w:gridAfter w:val="1"/>
          <w:wAfter w:w="27" w:type="dxa"/>
          <w:trHeight w:val="288"/>
        </w:trPr>
        <w:tc>
          <w:tcPr>
            <w:tcW w:w="10826" w:type="dxa"/>
            <w:gridSpan w:val="42"/>
            <w:shd w:val="clear" w:color="auto" w:fill="99CCFF"/>
            <w:vAlign w:val="center"/>
          </w:tcPr>
          <w:p w:rsidR="00A82990" w:rsidRPr="0043238F" w:rsidRDefault="00A82990" w:rsidP="0003555E">
            <w:pPr>
              <w:widowControl w:val="0"/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</w:p>
        </w:tc>
      </w:tr>
      <w:tr w:rsidR="00A82990" w:rsidRPr="0003555E" w:rsidTr="0003555E">
        <w:trPr>
          <w:gridAfter w:val="1"/>
          <w:wAfter w:w="27" w:type="dxa"/>
          <w:trHeight w:val="227"/>
        </w:trPr>
        <w:tc>
          <w:tcPr>
            <w:tcW w:w="10826" w:type="dxa"/>
            <w:gridSpan w:val="42"/>
            <w:vAlign w:val="center"/>
          </w:tcPr>
          <w:p w:rsidR="00A82990" w:rsidRPr="0043238F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r w:rsidRPr="0043238F">
              <w:rPr>
                <w:rFonts w:ascii="GHEA Grapalat" w:hAnsi="GHEA Grapalat" w:cs="GHEA Grapalat"/>
                <w:b/>
                <w:bCs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990" w:rsidRPr="0003555E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8"/>
            <w:vAlign w:val="center"/>
          </w:tcPr>
          <w:p w:rsidR="00A82990" w:rsidRPr="0003555E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Անուն, Ազգանուն</w:t>
            </w:r>
          </w:p>
        </w:tc>
        <w:tc>
          <w:tcPr>
            <w:tcW w:w="3981" w:type="dxa"/>
            <w:gridSpan w:val="20"/>
            <w:vAlign w:val="center"/>
          </w:tcPr>
          <w:p w:rsidR="00A82990" w:rsidRPr="0003555E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Հեռախոս</w:t>
            </w:r>
          </w:p>
        </w:tc>
        <w:tc>
          <w:tcPr>
            <w:tcW w:w="3904" w:type="dxa"/>
            <w:gridSpan w:val="14"/>
            <w:vAlign w:val="center"/>
          </w:tcPr>
          <w:p w:rsidR="00A82990" w:rsidRPr="0003555E" w:rsidRDefault="00A82990" w:rsidP="0003555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Էլ. փոստի հասցեն</w:t>
            </w:r>
          </w:p>
        </w:tc>
      </w:tr>
      <w:tr w:rsidR="00A82990" w:rsidRPr="0003555E" w:rsidTr="0043238F">
        <w:trPr>
          <w:gridAfter w:val="1"/>
          <w:wAfter w:w="27" w:type="dxa"/>
          <w:trHeight w:val="47"/>
        </w:trPr>
        <w:tc>
          <w:tcPr>
            <w:tcW w:w="2941" w:type="dxa"/>
            <w:gridSpan w:val="8"/>
            <w:vAlign w:val="center"/>
          </w:tcPr>
          <w:p w:rsidR="00A82990" w:rsidRPr="0003555E" w:rsidRDefault="00250AAB" w:rsidP="0003555E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Ավետիսյան Արտակ</w:t>
            </w:r>
          </w:p>
        </w:tc>
        <w:tc>
          <w:tcPr>
            <w:tcW w:w="3981" w:type="dxa"/>
            <w:gridSpan w:val="20"/>
            <w:vAlign w:val="center"/>
          </w:tcPr>
          <w:p w:rsidR="00A82990" w:rsidRPr="0003555E" w:rsidRDefault="00250AAB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091-16-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9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0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16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/ 0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261 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–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43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 xml:space="preserve"> - </w:t>
            </w: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3904" w:type="dxa"/>
            <w:gridSpan w:val="14"/>
            <w:vAlign w:val="center"/>
          </w:tcPr>
          <w:p w:rsidR="00A82990" w:rsidRPr="0003555E" w:rsidRDefault="00250AAB" w:rsidP="00250AAB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sevanhamaynq@mail</w:t>
            </w:r>
            <w:r w:rsidR="00A82990" w:rsidRPr="0003555E">
              <w:rPr>
                <w:rFonts w:ascii="GHEA Grapalat" w:hAnsi="GHEA Grapalat" w:cs="GHEA Grapalat"/>
                <w:b/>
                <w:bCs/>
                <w:sz w:val="16"/>
                <w:szCs w:val="16"/>
              </w:rPr>
              <w:t>.ru</w:t>
            </w:r>
          </w:p>
        </w:tc>
      </w:tr>
    </w:tbl>
    <w:p w:rsidR="00A82990" w:rsidRPr="00365437" w:rsidRDefault="00A82990" w:rsidP="00E13A47">
      <w:pPr>
        <w:spacing w:after="240"/>
        <w:ind w:firstLine="709"/>
        <w:jc w:val="both"/>
        <w:rPr>
          <w:rFonts w:ascii="GHEA Grapalat" w:hAnsi="GHEA Grapalat" w:cs="GHEA Grapalat"/>
          <w:sz w:val="20"/>
          <w:szCs w:val="20"/>
          <w:lang w:val="af-ZA"/>
        </w:rPr>
      </w:pPr>
    </w:p>
    <w:p w:rsidR="00A82990" w:rsidRDefault="00A82990" w:rsidP="00E13A47">
      <w:pPr>
        <w:pStyle w:val="BodyTextIndent3"/>
        <w:spacing w:after="240"/>
        <w:ind w:firstLine="709"/>
        <w:rPr>
          <w:rFonts w:ascii="GHEA Grapalat" w:hAnsi="GHEA Grapalat" w:cs="GHEA Grapalat"/>
          <w:b w:val="0"/>
          <w:bCs w:val="0"/>
          <w:sz w:val="20"/>
          <w:szCs w:val="20"/>
          <w:u w:val="none"/>
          <w:lang w:val="es-ES"/>
        </w:rPr>
      </w:pPr>
      <w:r w:rsidRPr="00365437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>Պատվիրատու`</w:t>
      </w:r>
      <w:r w:rsidR="00250AAB">
        <w:rPr>
          <w:rFonts w:ascii="GHEA Grapalat" w:hAnsi="GHEA Grapalat" w:cs="GHEA Grapalat"/>
          <w:b w:val="0"/>
          <w:bCs w:val="0"/>
          <w:i w:val="0"/>
          <w:iCs w:val="0"/>
          <w:sz w:val="20"/>
          <w:szCs w:val="20"/>
          <w:u w:val="none"/>
          <w:lang w:val="af-ZA"/>
        </w:rPr>
        <w:t xml:space="preserve"> Սևանի քաղաքապետարան</w:t>
      </w:r>
    </w:p>
    <w:p w:rsidR="00A82990" w:rsidRPr="00A62813" w:rsidRDefault="00A82990" w:rsidP="00E13A47">
      <w:pPr>
        <w:rPr>
          <w:lang w:val="es-ES"/>
        </w:rPr>
      </w:pPr>
    </w:p>
    <w:p w:rsidR="00700675" w:rsidRDefault="00700675" w:rsidP="00E13A47"/>
    <w:sectPr w:rsidR="00700675" w:rsidSect="000D7B32">
      <w:footerReference w:type="default" r:id="rId7"/>
      <w:pgSz w:w="11906" w:h="16838"/>
      <w:pgMar w:top="63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439" w:rsidRDefault="00DA0439" w:rsidP="00A82990">
      <w:r>
        <w:separator/>
      </w:r>
    </w:p>
  </w:endnote>
  <w:endnote w:type="continuationSeparator" w:id="1">
    <w:p w:rsidR="00DA0439" w:rsidRDefault="00DA0439" w:rsidP="00A82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82" w:rsidRDefault="0065159F" w:rsidP="000D7B32">
    <w:pPr>
      <w:pStyle w:val="Footer"/>
      <w:framePr w:wrap="auto" w:vAnchor="text" w:hAnchor="page" w:x="11041" w:y="346"/>
      <w:rPr>
        <w:rStyle w:val="PageNumber"/>
      </w:rPr>
    </w:pPr>
    <w:r>
      <w:rPr>
        <w:rStyle w:val="PageNumber"/>
      </w:rPr>
      <w:fldChar w:fldCharType="begin"/>
    </w:r>
    <w:r w:rsidR="002E6D2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1555">
      <w:rPr>
        <w:rStyle w:val="PageNumber"/>
        <w:noProof/>
      </w:rPr>
      <w:t>1</w:t>
    </w:r>
    <w:r>
      <w:rPr>
        <w:rStyle w:val="PageNumber"/>
      </w:rPr>
      <w:fldChar w:fldCharType="end"/>
    </w:r>
  </w:p>
  <w:p w:rsidR="000D7B32" w:rsidRDefault="000D7B32" w:rsidP="000D7B3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439" w:rsidRDefault="00DA0439" w:rsidP="00A82990">
      <w:r>
        <w:separator/>
      </w:r>
    </w:p>
  </w:footnote>
  <w:footnote w:type="continuationSeparator" w:id="1">
    <w:p w:rsidR="00DA0439" w:rsidRDefault="00DA0439" w:rsidP="00A82990">
      <w:r>
        <w:continuationSeparator/>
      </w:r>
    </w:p>
  </w:footnote>
  <w:footnote w:id="2">
    <w:p w:rsidR="00A82990" w:rsidRDefault="00A82990" w:rsidP="00A82990">
      <w:pPr>
        <w:pStyle w:val="FootnoteText"/>
      </w:pPr>
      <w:r w:rsidRPr="00541A77">
        <w:rPr>
          <w:rFonts w:ascii="GHEA Grapalat" w:hAnsi="GHEA Grapalat" w:cs="GHEA Grapalat"/>
          <w:i/>
          <w:iCs/>
          <w:sz w:val="10"/>
          <w:szCs w:val="10"/>
        </w:rPr>
        <w:footnoteRef/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 w:cs="GHEA Grapalat"/>
          <w:i/>
          <w:iCs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 xml:space="preserve"> աշխատանքների քանակը</w:t>
      </w:r>
    </w:p>
  </w:footnote>
  <w:footnote w:id="3">
    <w:p w:rsidR="00A82990" w:rsidRDefault="00A82990" w:rsidP="00A82990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գնվելիք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ապրանքների, ծառայությունների, աշխատանքների քանակը, իսկ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պայմանագրով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 w:cs="GHEA Grapalat"/>
          <w:i/>
          <w:iCs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4">
    <w:p w:rsidR="00A82990" w:rsidRDefault="00A82990" w:rsidP="00A82990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տվյալ </w:t>
      </w:r>
      <w:r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5">
    <w:p w:rsidR="00A82990" w:rsidRDefault="00A82990" w:rsidP="00A82990">
      <w:pPr>
        <w:pStyle w:val="FootnoteText"/>
      </w:pPr>
      <w:r w:rsidRPr="00541A77">
        <w:rPr>
          <w:rStyle w:val="FootnoteReference"/>
          <w:i/>
          <w:iCs/>
          <w:sz w:val="12"/>
          <w:szCs w:val="12"/>
        </w:rPr>
        <w:footnoteRef/>
      </w:r>
      <w:r w:rsidRPr="00EB00B9">
        <w:rPr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Այլ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աղբյուրներից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ֆինանսավորվելու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դեպքում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նշել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ֆինանսավորման</w:t>
      </w:r>
      <w:r w:rsidRPr="00EB00B9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 w:cs="GHEA Grapalat"/>
          <w:i/>
          <w:iCs/>
          <w:sz w:val="12"/>
          <w:szCs w:val="12"/>
        </w:rPr>
        <w:t>աղբյուրը</w:t>
      </w:r>
    </w:p>
  </w:footnote>
  <w:footnote w:id="6">
    <w:p w:rsidR="00A82990" w:rsidRDefault="00A82990" w:rsidP="00A82990">
      <w:pPr>
        <w:pStyle w:val="FootnoteText"/>
        <w:jc w:val="both"/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Նշվում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հրավերում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կատարված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բոլոր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փոփոխությունների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ամսաթվերը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7">
    <w:p w:rsidR="00A82990" w:rsidRDefault="0043238F" w:rsidP="0043238F">
      <w:pPr>
        <w:pStyle w:val="FootnoteText"/>
        <w:tabs>
          <w:tab w:val="left" w:pos="1980"/>
        </w:tabs>
        <w:jc w:val="both"/>
        <w:rPr>
          <w:rFonts w:ascii="GHEA Grapalat" w:hAnsi="GHEA Grapalat" w:cs="GHEA Grapalat"/>
          <w:i/>
          <w:iCs/>
          <w:sz w:val="12"/>
          <w:szCs w:val="12"/>
          <w:lang w:val="es-ES"/>
        </w:rPr>
      </w:pP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ab/>
      </w:r>
    </w:p>
    <w:p w:rsidR="00A82990" w:rsidRPr="00E13A47" w:rsidRDefault="00A82990" w:rsidP="00A82990">
      <w:pPr>
        <w:pStyle w:val="FootnoteText"/>
        <w:jc w:val="both"/>
        <w:rPr>
          <w:lang w:val="es-ES"/>
        </w:rPr>
      </w:pPr>
      <w:r w:rsidRPr="002D0BF6">
        <w:rPr>
          <w:rStyle w:val="FootnoteReference"/>
          <w:rFonts w:ascii="GHEA Grapalat" w:hAnsi="GHEA Grapalat" w:cs="GHEA Grapalat"/>
          <w:i/>
          <w:iCs/>
          <w:sz w:val="12"/>
          <w:szCs w:val="12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Եթե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առաջարկվ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գները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երկու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կամ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ավելի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ապա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գրել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տվյալ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հրավերով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ru-RU"/>
        </w:rPr>
        <w:t>դրամով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8">
    <w:p w:rsidR="00A82990" w:rsidRPr="00E13A47" w:rsidRDefault="00A82990" w:rsidP="00A82990">
      <w:pPr>
        <w:pStyle w:val="FootnoteText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Լրացնել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512138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առանց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9">
    <w:p w:rsidR="00A82990" w:rsidRPr="00E13A47" w:rsidRDefault="00A82990" w:rsidP="00A82990">
      <w:pPr>
        <w:pStyle w:val="FootnoteText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գումարից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հաշվարկված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-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>
        <w:rPr>
          <w:rFonts w:ascii="GHEA Grapalat" w:hAnsi="GHEA Grapalat" w:cs="GHEA Grapalat"/>
          <w:i/>
          <w:iCs/>
          <w:sz w:val="12"/>
          <w:szCs w:val="12"/>
          <w:lang w:val="es-ES"/>
        </w:rPr>
        <w:t>»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0">
    <w:p w:rsidR="00A82990" w:rsidRPr="00E13A47" w:rsidRDefault="00A82990" w:rsidP="00A82990">
      <w:pPr>
        <w:pStyle w:val="FootnoteText"/>
        <w:jc w:val="both"/>
        <w:rPr>
          <w:lang w:val="es-ES"/>
        </w:rPr>
      </w:pP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>րացնել տ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վյալ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ընթացակարգի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շրջանակներում</w:t>
      </w:r>
      <w:r w:rsidRPr="00E757F4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չափը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>
        <w:rPr>
          <w:rFonts w:ascii="GHEA Grapalat" w:hAnsi="GHEA Grapalat" w:cs="GHEA Grapalat"/>
          <w:i/>
          <w:iCs/>
          <w:sz w:val="12"/>
          <w:szCs w:val="12"/>
        </w:rPr>
        <w:t>առաջարկված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գումարը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ներառյալ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ԱԱՀ</w:t>
      </w:r>
      <w:r w:rsidRPr="00434012">
        <w:rPr>
          <w:rFonts w:ascii="GHEA Grapalat" w:hAnsi="GHEA Grapalat" w:cs="GHEA Grapalat"/>
          <w:i/>
          <w:iCs/>
          <w:sz w:val="12"/>
          <w:szCs w:val="12"/>
          <w:lang w:val="es-ES"/>
        </w:rPr>
        <w:t>,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կողքի</w:t>
      </w:r>
      <w:r w:rsidRPr="002D0BF6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«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 </w:t>
      </w:r>
      <w:r>
        <w:rPr>
          <w:rFonts w:ascii="GHEA Grapalat" w:hAnsi="GHEA Grapalat" w:cs="GHEA Grapalat"/>
          <w:i/>
          <w:iCs/>
          <w:sz w:val="12"/>
          <w:szCs w:val="12"/>
        </w:rPr>
        <w:t>սյուն</w:t>
      </w:r>
      <w:r w:rsidRPr="002D0BF6">
        <w:rPr>
          <w:rFonts w:ascii="GHEA Grapalat" w:hAnsi="GHEA Grapalat" w:cs="GHEA Grapalat"/>
          <w:i/>
          <w:iCs/>
          <w:sz w:val="12"/>
          <w:szCs w:val="12"/>
        </w:rPr>
        <w:t>ակում</w:t>
      </w:r>
      <w:r w:rsidRPr="00C868EC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1">
    <w:p w:rsidR="00A82990" w:rsidRPr="00E13A47" w:rsidRDefault="00A82990" w:rsidP="00A82990">
      <w:pPr>
        <w:pStyle w:val="FootnoteText"/>
        <w:jc w:val="both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պայմանագիրը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կնքվելու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արժեքով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սակայն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նախատեսված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ավելի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քիչ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ապա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ընդհանուր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գինը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լրացնել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տվյալ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սյունակում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իսկ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մասով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` «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Առկա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ֆինանսական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միջոցներով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սյունյակում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  <w:footnote w:id="12">
    <w:p w:rsidR="00A82990" w:rsidRPr="00E13A47" w:rsidRDefault="00A82990" w:rsidP="00A82990">
      <w:pPr>
        <w:pStyle w:val="FootnoteText"/>
        <w:rPr>
          <w:lang w:val="es-ES"/>
        </w:rPr>
      </w:pPr>
      <w:r w:rsidRPr="005A17D3">
        <w:rPr>
          <w:rFonts w:ascii="GHEA Grapalat" w:hAnsi="GHEA Grapalat" w:cs="GHEA Grapalat"/>
          <w:i/>
          <w:iCs/>
          <w:sz w:val="12"/>
          <w:szCs w:val="12"/>
          <w:vertAlign w:val="superscript"/>
          <w:lang w:val="es-ES"/>
        </w:rPr>
        <w:footnoteRef/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լրացվում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եթե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պայմանագրի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կողմ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է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հանդիսանում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Հայաստանի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Հանրապետությունում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հարկ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վճարողի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հաշվարկային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հաշիվ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չունեցող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 w:cs="GHEA Grapalat"/>
          <w:i/>
          <w:iCs/>
          <w:sz w:val="12"/>
          <w:szCs w:val="12"/>
        </w:rPr>
        <w:t>անձը</w:t>
      </w:r>
      <w:r w:rsidRPr="00E13A47">
        <w:rPr>
          <w:rFonts w:ascii="GHEA Grapalat" w:hAnsi="GHEA Grapalat" w:cs="GHEA Grapalat"/>
          <w:i/>
          <w:iCs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990"/>
    <w:rsid w:val="00015F9B"/>
    <w:rsid w:val="0003555E"/>
    <w:rsid w:val="00063E0C"/>
    <w:rsid w:val="00083989"/>
    <w:rsid w:val="000D7B32"/>
    <w:rsid w:val="0016206E"/>
    <w:rsid w:val="0022672E"/>
    <w:rsid w:val="00250AAB"/>
    <w:rsid w:val="002E6D2A"/>
    <w:rsid w:val="003D151E"/>
    <w:rsid w:val="0043238F"/>
    <w:rsid w:val="00472ACA"/>
    <w:rsid w:val="005B1555"/>
    <w:rsid w:val="0065159F"/>
    <w:rsid w:val="00700675"/>
    <w:rsid w:val="00A82990"/>
    <w:rsid w:val="00A84D51"/>
    <w:rsid w:val="00B30565"/>
    <w:rsid w:val="00B70ACA"/>
    <w:rsid w:val="00D1207C"/>
    <w:rsid w:val="00D4095D"/>
    <w:rsid w:val="00DA0439"/>
    <w:rsid w:val="00E1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990"/>
    <w:pPr>
      <w:spacing w:line="240" w:lineRule="auto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2990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82990"/>
    <w:rPr>
      <w:rFonts w:ascii="Times LatArm" w:eastAsia="Times New Roman" w:hAnsi="Times LatArm" w:cs="Times LatArm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A82990"/>
    <w:rPr>
      <w:rFonts w:ascii="Arial Armenian" w:hAnsi="Arial Armenian" w:cs="Arial Armeni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A82990"/>
    <w:rPr>
      <w:rFonts w:ascii="Arial Armenian" w:eastAsia="Times New Roman" w:hAnsi="Arial Armenian" w:cs="Arial Armenian"/>
      <w:sz w:val="20"/>
      <w:szCs w:val="20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uiPriority w:val="99"/>
    <w:semiHidden/>
    <w:rsid w:val="00A82990"/>
    <w:pPr>
      <w:spacing w:after="160" w:line="360" w:lineRule="auto"/>
      <w:ind w:firstLine="709"/>
      <w:jc w:val="both"/>
    </w:pPr>
    <w:rPr>
      <w:rFonts w:ascii="Arial AMU" w:hAnsi="Arial AMU" w:cs="Arial AMU"/>
      <w:sz w:val="22"/>
      <w:szCs w:val="22"/>
      <w:lang w:eastAsia="en-US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uiPriority w:val="99"/>
    <w:semiHidden/>
    <w:rsid w:val="00A82990"/>
    <w:rPr>
      <w:rFonts w:ascii="Arial AMU" w:eastAsia="Times New Roman" w:hAnsi="Arial AMU" w:cs="Arial AMU"/>
    </w:rPr>
  </w:style>
  <w:style w:type="paragraph" w:styleId="BodyTextIndent3">
    <w:name w:val="Body Text Indent 3"/>
    <w:basedOn w:val="Normal"/>
    <w:link w:val="BodyTextIndent3Char"/>
    <w:uiPriority w:val="99"/>
    <w:rsid w:val="00A82990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82990"/>
    <w:rPr>
      <w:rFonts w:ascii="Arial LatArm" w:eastAsia="Times New Roman" w:hAnsi="Arial LatArm" w:cs="Arial LatArm"/>
      <w:b/>
      <w:bCs/>
      <w:i/>
      <w:iCs/>
      <w:u w:val="single"/>
      <w:lang w:val="en-AU" w:eastAsia="ru-RU"/>
    </w:rPr>
  </w:style>
  <w:style w:type="character" w:styleId="PageNumber">
    <w:name w:val="page number"/>
    <w:basedOn w:val="DefaultParagraphFont"/>
    <w:uiPriority w:val="99"/>
    <w:rsid w:val="00A82990"/>
  </w:style>
  <w:style w:type="paragraph" w:styleId="Footer">
    <w:name w:val="footer"/>
    <w:basedOn w:val="Normal"/>
    <w:link w:val="FooterChar"/>
    <w:uiPriority w:val="99"/>
    <w:rsid w:val="00A82990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8299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829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2990"/>
    <w:rPr>
      <w:rFonts w:ascii="Times Armenian" w:eastAsia="Times New Roman" w:hAnsi="Times Armenian" w:cs="Times Armeni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A82990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D7B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B32"/>
    <w:rPr>
      <w:rFonts w:ascii="Times Armenian" w:eastAsia="Times New Roman" w:hAnsi="Times Armenian" w:cs="Times Armeni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413B-6D7E-4D0B-8793-3F942E1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9</cp:revision>
  <dcterms:created xsi:type="dcterms:W3CDTF">2014-03-04T06:03:00Z</dcterms:created>
  <dcterms:modified xsi:type="dcterms:W3CDTF">2014-03-04T07:01:00Z</dcterms:modified>
</cp:coreProperties>
</file>