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541C0B">
        <w:rPr>
          <w:rFonts w:ascii="GHEA Grapalat" w:hAnsi="GHEA Grapalat"/>
          <w:lang w:val="af-ZA"/>
        </w:rPr>
        <w:t>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091FCB">
        <w:rPr>
          <w:rFonts w:ascii="GHEA Grapalat" w:hAnsi="GHEA Grapalat"/>
          <w:lang w:val="af-ZA"/>
        </w:rPr>
        <w:t>ՀՀ ԿԱ Ո ՊԸԾՁԲ-2015/ՓՀ</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091FCB">
        <w:rPr>
          <w:rFonts w:ascii="GHEA Grapalat" w:hAnsi="GHEA Grapalat"/>
          <w:b/>
          <w:i w:val="0"/>
          <w:lang w:val="af-ZA"/>
        </w:rPr>
        <w:t xml:space="preserve">հակահրդեհային սարքերի տեղադրման և փողոցային լուսավորության սարքերի շահագործման  </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F75B96">
        <w:rPr>
          <w:rFonts w:ascii="GHEA Grapalat" w:hAnsi="GHEA Grapalat"/>
          <w:i w:val="0"/>
          <w:lang w:val="af-ZA"/>
        </w:rPr>
        <w:t>16</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F75B96">
        <w:rPr>
          <w:rFonts w:ascii="GHEA Grapalat" w:hAnsi="GHEA Grapalat"/>
          <w:lang w:val="af-ZA"/>
        </w:rPr>
        <w:t>6</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091FC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ՊԸԾՁԲ-2015/ՓՀ</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541C0B">
        <w:rPr>
          <w:rFonts w:ascii="GHEA Grapalat" w:hAnsi="GHEA Grapalat" w:cs="Times Armenian"/>
          <w:sz w:val="20"/>
          <w:szCs w:val="20"/>
          <w:lang w:val="af-ZA"/>
        </w:rPr>
        <w:t>9</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91FCB">
        <w:rPr>
          <w:rFonts w:ascii="GHEA Grapalat" w:hAnsi="GHEA Grapalat"/>
          <w:b/>
          <w:i/>
          <w:lang w:val="af-ZA"/>
        </w:rPr>
        <w:t xml:space="preserve">հակահրդեհային սարքերի տեղադրման և փողոցային լուսավորության սարքերի շահագործման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91FCB">
        <w:rPr>
          <w:rFonts w:ascii="GHEA Grapalat" w:hAnsi="GHEA Grapalat"/>
          <w:b/>
          <w:i/>
          <w:lang w:val="af-ZA"/>
        </w:rPr>
        <w:t xml:space="preserve">հակահրդեհային սարքերի տեղադրման և փողոցային լուսավորության սարքերի շահագործման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091FCB">
        <w:rPr>
          <w:rFonts w:ascii="GHEA Grapalat" w:hAnsi="GHEA Grapalat"/>
          <w:sz w:val="20"/>
          <w:lang w:val="af-ZA"/>
        </w:rPr>
        <w:t>ՀՀ ԿԱ Ո ՊԸԾՁԲ-2015/ՓՀ</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091FCB">
        <w:rPr>
          <w:rFonts w:ascii="GHEA Grapalat" w:hAnsi="GHEA Grapalat"/>
          <w:lang w:val="af-ZA"/>
        </w:rPr>
        <w:t xml:space="preserve">հակահրդեհային սարքերի տեղադրման և փողոցային լուսավորության սարքերի շահագործման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1C0B">
        <w:rPr>
          <w:rFonts w:ascii="GHEA Grapalat" w:hAnsi="GHEA Grapalat"/>
          <w:b/>
          <w:lang w:val="af-ZA"/>
        </w:rPr>
        <w:t>եր</w:t>
      </w:r>
      <w:r w:rsidR="00091FCB">
        <w:rPr>
          <w:rFonts w:ascii="GHEA Grapalat" w:hAnsi="GHEA Grapalat"/>
          <w:b/>
          <w:lang w:val="af-ZA"/>
        </w:rPr>
        <w:t xml:space="preserve">կու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091FCB" w:rsidRPr="00091FCB"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091FCB" w:rsidRPr="003B604D"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091FCB" w:rsidRPr="00667C7A"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r>
      <w:tr w:rsidR="00091FCB" w:rsidRPr="00091FCB"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091FCB" w:rsidRPr="00667C7A"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091FCB">
        <w:rPr>
          <w:rFonts w:ascii="GHEA Grapalat" w:hAnsi="GHEA Grapalat"/>
        </w:rPr>
        <w:t xml:space="preserve">հակահրդեհային սարքերի տեղադրման և փողոցային լուսավորության սարքերի շահագործման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B7680" w:rsidRDefault="000B7680" w:rsidP="000B7680">
      <w:pPr>
        <w:pStyle w:val="BodyTextIndent2"/>
        <w:spacing w:line="240" w:lineRule="auto"/>
        <w:ind w:firstLine="567"/>
        <w:rPr>
          <w:rFonts w:ascii="GHEA Grapalat" w:hAnsi="GHEA Grapalat"/>
          <w:i/>
        </w:rPr>
      </w:pPr>
      <w:r>
        <w:rPr>
          <w:rFonts w:ascii="GHEA Grapalat" w:hAnsi="GHEA Grapalat" w:cs="Sylfaen"/>
          <w:i/>
        </w:rPr>
        <w:t>*</w:t>
      </w: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ծառայությունները մատուցելու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Fonts w:ascii="GHEA Grapalat" w:hAnsi="GHEA Grapalat" w:cs="Sylfaen"/>
          <w:i/>
        </w:rPr>
        <w:t>.</w:t>
      </w:r>
    </w:p>
    <w:p w:rsidR="00091FCB" w:rsidRPr="00667C7A" w:rsidRDefault="00091FCB" w:rsidP="00091FCB">
      <w:pPr>
        <w:pStyle w:val="BodyTextIndent"/>
        <w:spacing w:line="240" w:lineRule="auto"/>
        <w:ind w:firstLine="567"/>
        <w:contextualSpacing/>
        <w:rPr>
          <w:rFonts w:ascii="GHEA Grapalat" w:hAnsi="GHEA Grapalat"/>
          <w:i w:val="0"/>
          <w:lang w:val="af-ZA"/>
        </w:rPr>
      </w:pPr>
      <w:proofErr w:type="gramStart"/>
      <w:r w:rsidRPr="00667C7A">
        <w:rPr>
          <w:rFonts w:ascii="GHEA Grapalat" w:hAnsi="GHEA Grapalat" w:cs="Sylfaen"/>
          <w:i w:val="0"/>
          <w:lang w:val="es-ES"/>
        </w:rPr>
        <w:t>ըստ</w:t>
      </w:r>
      <w:proofErr w:type="gramEnd"/>
      <w:r w:rsidRPr="00667C7A">
        <w:rPr>
          <w:rFonts w:ascii="GHEA Grapalat" w:hAnsi="GHEA Grapalat" w:cs="Times Armenian"/>
          <w:i w:val="0"/>
          <w:lang w:val="af-ZA"/>
        </w:rPr>
        <w:t xml:space="preserve"> </w:t>
      </w:r>
      <w:r w:rsidRPr="00667C7A">
        <w:rPr>
          <w:rFonts w:ascii="GHEA Grapalat" w:hAnsi="GHEA Grapalat" w:cs="Sylfaen"/>
          <w:i w:val="0"/>
          <w:lang w:val="af-ZA"/>
        </w:rPr>
        <w:t xml:space="preserve">Քաղաքաշինության </w:t>
      </w:r>
      <w:r w:rsidRPr="00667C7A">
        <w:rPr>
          <w:rFonts w:ascii="GHEA Grapalat" w:hAnsi="GHEA Grapalat" w:cs="Sylfaen"/>
          <w:i w:val="0"/>
          <w:lang w:val="ru-RU"/>
        </w:rPr>
        <w:t>նախարարության</w:t>
      </w:r>
      <w:r w:rsidRPr="00667C7A">
        <w:rPr>
          <w:rFonts w:ascii="GHEA Grapalat" w:hAnsi="GHEA Grapalat" w:cs="Sylfaen"/>
          <w:i w:val="0"/>
          <w:lang w:val="af-ZA"/>
        </w:rPr>
        <w:t xml:space="preserve"> </w:t>
      </w:r>
      <w:r w:rsidRPr="00667C7A">
        <w:rPr>
          <w:rFonts w:ascii="GHEA Grapalat" w:hAnsi="GHEA Grapalat" w:cs="Sylfaen"/>
          <w:i w:val="0"/>
          <w:lang w:val="ru-RU"/>
        </w:rPr>
        <w:t>կողմից</w:t>
      </w:r>
      <w:r w:rsidRPr="00667C7A">
        <w:rPr>
          <w:rFonts w:ascii="GHEA Grapalat" w:hAnsi="GHEA Grapalat" w:cs="Times Armenian"/>
          <w:i w:val="0"/>
          <w:lang w:val="af-ZA"/>
        </w:rPr>
        <w:t xml:space="preserve"> </w:t>
      </w:r>
      <w:r w:rsidRPr="00667C7A">
        <w:rPr>
          <w:rFonts w:ascii="GHEA Grapalat" w:hAnsi="GHEA Grapalat" w:cs="Sylfaen"/>
          <w:i w:val="0"/>
          <w:lang w:val="es-ES"/>
        </w:rPr>
        <w:t>հետևյալ</w:t>
      </w:r>
      <w:r w:rsidRPr="00667C7A">
        <w:rPr>
          <w:rFonts w:ascii="GHEA Grapalat" w:hAnsi="GHEA Grapalat" w:cs="Times Armenian"/>
          <w:i w:val="0"/>
          <w:lang w:val="af-ZA"/>
        </w:rPr>
        <w:t xml:space="preserve"> </w:t>
      </w:r>
      <w:r w:rsidRPr="00667C7A">
        <w:rPr>
          <w:rFonts w:ascii="GHEA Grapalat" w:hAnsi="GHEA Grapalat" w:cs="Sylfaen"/>
          <w:i w:val="0"/>
          <w:lang w:val="es-ES"/>
        </w:rPr>
        <w:t>ոլորտների</w:t>
      </w:r>
      <w:r w:rsidRPr="00667C7A">
        <w:rPr>
          <w:rFonts w:ascii="GHEA Grapalat" w:hAnsi="GHEA Grapalat" w:cs="Times Armenian"/>
          <w:i w:val="0"/>
          <w:lang w:val="af-ZA"/>
        </w:rPr>
        <w:t>`</w:t>
      </w:r>
      <w:r w:rsidRPr="00667C7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1FCB" w:rsidRPr="00724E70" w:rsidTr="00091FCB">
        <w:tc>
          <w:tcPr>
            <w:tcW w:w="1611" w:type="dxa"/>
          </w:tcPr>
          <w:p w:rsidR="00091FCB" w:rsidRPr="00667C7A" w:rsidRDefault="00091FCB" w:rsidP="00091FCB">
            <w:pPr>
              <w:tabs>
                <w:tab w:val="left" w:pos="1134"/>
              </w:tabs>
              <w:contextualSpacing/>
              <w:jc w:val="both"/>
              <w:rPr>
                <w:rFonts w:ascii="GHEA Grapalat" w:hAnsi="GHEA Grapalat"/>
                <w:b/>
                <w:i/>
                <w:sz w:val="14"/>
                <w:szCs w:val="14"/>
                <w:lang w:val="es-ES"/>
              </w:rPr>
            </w:pPr>
            <w:r w:rsidRPr="00667C7A">
              <w:rPr>
                <w:rFonts w:ascii="GHEA Grapalat" w:hAnsi="GHEA Grapalat" w:cs="Sylfaen"/>
                <w:b/>
                <w:bCs/>
                <w:i/>
                <w:iCs/>
                <w:sz w:val="14"/>
                <w:szCs w:val="14"/>
                <w:lang w:val="es-ES"/>
              </w:rPr>
              <w:t>Չափաբաժինների</w:t>
            </w:r>
            <w:r w:rsidRPr="00667C7A">
              <w:rPr>
                <w:rFonts w:ascii="GHEA Grapalat" w:hAnsi="GHEA Grapalat" w:cs="Times Armenian"/>
                <w:b/>
                <w:bCs/>
                <w:i/>
                <w:iCs/>
                <w:sz w:val="14"/>
                <w:szCs w:val="14"/>
                <w:lang w:val="es-ES"/>
              </w:rPr>
              <w:t xml:space="preserve"> </w:t>
            </w:r>
            <w:r w:rsidRPr="00667C7A">
              <w:rPr>
                <w:rFonts w:ascii="GHEA Grapalat" w:hAnsi="GHEA Grapalat" w:cs="Sylfaen"/>
                <w:b/>
                <w:bCs/>
                <w:i/>
                <w:iCs/>
                <w:sz w:val="14"/>
                <w:szCs w:val="14"/>
                <w:lang w:val="es-ES"/>
              </w:rPr>
              <w:t>համարները</w:t>
            </w:r>
          </w:p>
        </w:tc>
        <w:tc>
          <w:tcPr>
            <w:tcW w:w="5193" w:type="dxa"/>
            <w:vAlign w:val="center"/>
          </w:tcPr>
          <w:p w:rsidR="00091FCB" w:rsidRPr="00667C7A" w:rsidRDefault="00091FCB" w:rsidP="00091FCB">
            <w:pPr>
              <w:pStyle w:val="BodyTextIndent2"/>
              <w:ind w:firstLine="0"/>
              <w:contextualSpacing/>
              <w:rPr>
                <w:rFonts w:ascii="GHEA Grapalat" w:hAnsi="GHEA Grapalat"/>
                <w:b/>
                <w:bCs/>
                <w:i/>
                <w:iCs/>
                <w:sz w:val="16"/>
                <w:szCs w:val="16"/>
                <w:lang w:val="es-ES"/>
              </w:rPr>
            </w:pPr>
            <w:r w:rsidRPr="00667C7A">
              <w:rPr>
                <w:rFonts w:ascii="GHEA Grapalat" w:hAnsi="GHEA Grapalat" w:cs="Sylfaen"/>
                <w:b/>
                <w:i/>
                <w:sz w:val="16"/>
                <w:szCs w:val="16"/>
                <w:lang w:val="es-ES"/>
              </w:rPr>
              <w:t>Պահանջվող</w:t>
            </w:r>
            <w:r w:rsidRPr="00667C7A">
              <w:rPr>
                <w:rFonts w:ascii="GHEA Grapalat" w:hAnsi="GHEA Grapalat" w:cs="Times Armenian"/>
                <w:b/>
                <w:i/>
                <w:sz w:val="16"/>
                <w:szCs w:val="16"/>
                <w:lang w:val="es-ES"/>
              </w:rPr>
              <w:t xml:space="preserve"> </w:t>
            </w:r>
            <w:proofErr w:type="gramStart"/>
            <w:r w:rsidRPr="00667C7A">
              <w:rPr>
                <w:rFonts w:ascii="GHEA Grapalat" w:hAnsi="GHEA Grapalat" w:cs="Sylfaen"/>
                <w:b/>
                <w:i/>
                <w:sz w:val="16"/>
                <w:szCs w:val="16"/>
                <w:lang w:val="es-ES"/>
              </w:rPr>
              <w:t>լիցենզիայի</w:t>
            </w:r>
            <w:r w:rsidRPr="00667C7A">
              <w:rPr>
                <w:rFonts w:ascii="GHEA Grapalat" w:hAnsi="GHEA Grapalat" w:cs="Times Armenian"/>
                <w:b/>
                <w:i/>
                <w:sz w:val="16"/>
                <w:szCs w:val="16"/>
                <w:lang w:val="es-ES"/>
              </w:rPr>
              <w:t>(</w:t>
            </w:r>
            <w:proofErr w:type="gramEnd"/>
            <w:r w:rsidRPr="00667C7A">
              <w:rPr>
                <w:rFonts w:ascii="GHEA Grapalat" w:hAnsi="GHEA Grapalat" w:cs="Sylfaen"/>
                <w:b/>
                <w:i/>
                <w:sz w:val="16"/>
                <w:szCs w:val="16"/>
                <w:lang w:val="es-ES"/>
              </w:rPr>
              <w:t>ների</w:t>
            </w:r>
            <w:r w:rsidRPr="00667C7A">
              <w:rPr>
                <w:rFonts w:ascii="GHEA Grapalat" w:hAnsi="GHEA Grapalat" w:cs="Times Armenian"/>
                <w:b/>
                <w:i/>
                <w:sz w:val="16"/>
                <w:szCs w:val="16"/>
                <w:lang w:val="es-ES"/>
              </w:rPr>
              <w:t xml:space="preserve">) </w:t>
            </w:r>
            <w:r w:rsidRPr="00667C7A">
              <w:rPr>
                <w:rFonts w:ascii="GHEA Grapalat" w:hAnsi="GHEA Grapalat" w:cs="Sylfaen"/>
                <w:b/>
                <w:i/>
                <w:sz w:val="16"/>
                <w:szCs w:val="16"/>
                <w:lang w:val="es-ES"/>
              </w:rPr>
              <w:t>տեսակը</w:t>
            </w:r>
            <w:r w:rsidRPr="00667C7A">
              <w:rPr>
                <w:rFonts w:ascii="GHEA Grapalat" w:hAnsi="GHEA Grapalat" w:cs="Times Armenian"/>
                <w:b/>
                <w:i/>
                <w:sz w:val="16"/>
                <w:szCs w:val="16"/>
                <w:lang w:val="es-ES"/>
              </w:rPr>
              <w:t>(</w:t>
            </w:r>
            <w:r w:rsidRPr="00667C7A">
              <w:rPr>
                <w:rFonts w:ascii="GHEA Grapalat" w:hAnsi="GHEA Grapalat" w:cs="Sylfaen"/>
                <w:b/>
                <w:i/>
                <w:sz w:val="16"/>
                <w:szCs w:val="16"/>
                <w:lang w:val="es-ES"/>
              </w:rPr>
              <w:t>ները</w:t>
            </w:r>
            <w:r w:rsidRPr="00667C7A">
              <w:rPr>
                <w:rFonts w:ascii="GHEA Grapalat" w:hAnsi="GHEA Grapalat" w:cs="Times Armenian"/>
                <w:b/>
                <w:i/>
                <w:sz w:val="16"/>
                <w:szCs w:val="16"/>
                <w:lang w:val="es-ES"/>
              </w:rPr>
              <w:t>).</w:t>
            </w:r>
          </w:p>
        </w:tc>
      </w:tr>
      <w:tr w:rsidR="00091FCB" w:rsidRPr="00667C7A" w:rsidTr="00091FCB">
        <w:tc>
          <w:tcPr>
            <w:tcW w:w="1611" w:type="dxa"/>
            <w:shd w:val="clear" w:color="auto" w:fill="999999"/>
          </w:tcPr>
          <w:p w:rsidR="00091FCB" w:rsidRPr="00667C7A" w:rsidRDefault="00091FCB" w:rsidP="00091FCB">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1</w:t>
            </w:r>
          </w:p>
        </w:tc>
        <w:tc>
          <w:tcPr>
            <w:tcW w:w="5193" w:type="dxa"/>
            <w:shd w:val="clear" w:color="auto" w:fill="999999"/>
          </w:tcPr>
          <w:p w:rsidR="00091FCB" w:rsidRPr="00667C7A" w:rsidRDefault="00091FCB" w:rsidP="00091FCB">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2</w:t>
            </w:r>
          </w:p>
        </w:tc>
      </w:tr>
      <w:tr w:rsidR="00091FCB" w:rsidRPr="00667C7A" w:rsidTr="00091FCB">
        <w:tc>
          <w:tcPr>
            <w:tcW w:w="1611" w:type="dxa"/>
            <w:vAlign w:val="center"/>
          </w:tcPr>
          <w:p w:rsidR="00091FCB" w:rsidRPr="00667C7A" w:rsidRDefault="00091FCB" w:rsidP="00091FCB">
            <w:pPr>
              <w:contextualSpacing/>
              <w:jc w:val="both"/>
              <w:rPr>
                <w:rFonts w:ascii="GHEA Grapalat" w:hAnsi="GHEA Grapalat"/>
                <w:i/>
                <w:sz w:val="16"/>
                <w:lang w:val="es-ES"/>
              </w:rPr>
            </w:pPr>
            <w:r w:rsidRPr="00667C7A">
              <w:rPr>
                <w:rFonts w:ascii="GHEA Grapalat" w:hAnsi="GHEA Grapalat"/>
                <w:i/>
                <w:sz w:val="16"/>
                <w:lang w:val="es-ES"/>
              </w:rPr>
              <w:t>1</w:t>
            </w:r>
          </w:p>
        </w:tc>
        <w:tc>
          <w:tcPr>
            <w:tcW w:w="5193" w:type="dxa"/>
            <w:vAlign w:val="center"/>
          </w:tcPr>
          <w:p w:rsidR="00091FCB" w:rsidRPr="00667C7A"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Քաղաքաշինության բնագավառում շինարարության իրականացում</w:t>
            </w:r>
          </w:p>
        </w:tc>
      </w:tr>
    </w:tbl>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724E70"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F1418" w:rsidP="00320B16">
            <w:pPr>
              <w:tabs>
                <w:tab w:val="left" w:pos="1248"/>
              </w:tabs>
              <w:spacing w:line="360" w:lineRule="auto"/>
              <w:contextualSpacing/>
              <w:jc w:val="both"/>
              <w:rPr>
                <w:rFonts w:ascii="GHEA Mariam" w:hAnsi="GHEA Mariam" w:cs="GHEA Grapalat"/>
                <w:sz w:val="20"/>
                <w:szCs w:val="20"/>
              </w:rPr>
            </w:pPr>
            <w:r w:rsidRPr="000F141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91FCB" w:rsidRDefault="00091FC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lastRenderedPageBreak/>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Default="000B7680" w:rsidP="000B7680">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0B7680" w:rsidTr="000B7680">
        <w:tc>
          <w:tcPr>
            <w:tcW w:w="10031" w:type="dxa"/>
            <w:gridSpan w:val="5"/>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0B7680" w:rsidTr="000B768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0B7680" w:rsidTr="000B7680">
        <w:tc>
          <w:tcPr>
            <w:tcW w:w="10031"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5</w:t>
            </w: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bl>
    <w:p w:rsidR="000B7680" w:rsidRDefault="000B7680" w:rsidP="000B7680">
      <w:pPr>
        <w:ind w:firstLine="567"/>
        <w:jc w:val="both"/>
        <w:rPr>
          <w:rFonts w:ascii="GHEA Grapalat" w:hAnsi="GHEA Grapalat" w:cs="Arial Armenian"/>
          <w:sz w:val="20"/>
        </w:rPr>
      </w:pPr>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p>
    <w:p w:rsidR="000B7680" w:rsidRPr="00091FCB" w:rsidRDefault="000B7680" w:rsidP="000B7680">
      <w:pPr>
        <w:rPr>
          <w:rFonts w:ascii="GHEA Grapalat" w:hAnsi="GHEA Grapalat" w:cs="Arial Armenian"/>
          <w:b/>
          <w:sz w:val="20"/>
        </w:rPr>
      </w:pPr>
      <w:r>
        <w:rPr>
          <w:rFonts w:ascii="GHEA Grapalat" w:hAnsi="GHEA Grapalat" w:cs="Arial Armenian"/>
          <w:b/>
          <w:sz w:val="20"/>
          <w:lang w:val="en-US"/>
        </w:rPr>
        <w:t>Չափաբաժին</w:t>
      </w:r>
      <w:r w:rsidRPr="000B7680">
        <w:rPr>
          <w:rFonts w:ascii="GHEA Grapalat" w:hAnsi="GHEA Grapalat" w:cs="Arial Armenian"/>
          <w:b/>
          <w:sz w:val="20"/>
        </w:rPr>
        <w:t xml:space="preserve"> </w:t>
      </w:r>
      <w:r w:rsidR="00091FCB" w:rsidRPr="00091FCB">
        <w:rPr>
          <w:rFonts w:ascii="GHEA Grapalat" w:hAnsi="GHEA Grapalat" w:cs="Arial Armenian"/>
          <w:b/>
          <w:sz w:val="20"/>
        </w:rPr>
        <w:t>1</w:t>
      </w:r>
    </w:p>
    <w:p w:rsidR="000B7680" w:rsidRPr="00091FCB" w:rsidRDefault="00091FCB" w:rsidP="000B7680">
      <w:pPr>
        <w:rPr>
          <w:rFonts w:ascii="GHEA Grapalat" w:hAnsi="GHEA Grapalat" w:cs="Arial Armenian"/>
          <w:sz w:val="20"/>
        </w:rPr>
      </w:pPr>
      <w:r w:rsidRPr="003B604D">
        <w:rPr>
          <w:rFonts w:ascii="GHEA Grapalat" w:hAnsi="GHEA Grapalat" w:cs="Arial Armenian"/>
          <w:sz w:val="20"/>
        </w:rPr>
        <w:t>Համապատասխան աշխատանք կատարող մեկ մասնագետ առնվազն 2 տարվա աշխատանքային փորձով:</w:t>
      </w:r>
    </w:p>
    <w:p w:rsidR="000B7680" w:rsidRPr="00091FCB" w:rsidRDefault="000B7680" w:rsidP="00320B16">
      <w:pPr>
        <w:contextualSpacing/>
        <w:jc w:val="both"/>
        <w:rPr>
          <w:rFonts w:ascii="GHEA Grapalat" w:hAnsi="GHEA Grapalat"/>
          <w:b/>
          <w:sz w:val="20"/>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F75B96">
        <w:rPr>
          <w:rFonts w:ascii="GHEA Grapalat" w:hAnsi="GHEA Grapalat"/>
        </w:rPr>
        <w:t>6</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Pr="00667C7A">
        <w:rPr>
          <w:rFonts w:ascii="GHEA Grapalat" w:hAnsi="GHEA Grapalat"/>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F75B96">
        <w:rPr>
          <w:rFonts w:ascii="GHEA Grapalat" w:hAnsi="GHEA Grapalat"/>
          <w:sz w:val="20"/>
          <w:szCs w:val="20"/>
          <w:lang w:val="af-ZA"/>
        </w:rPr>
        <w:t>6</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lastRenderedPageBreak/>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w:t>
      </w:r>
      <w:r w:rsidRPr="00667C7A">
        <w:rPr>
          <w:rFonts w:ascii="GHEA Grapalat" w:hAnsi="GHEA Grapalat"/>
          <w:lang w:val="es-ES"/>
        </w:rPr>
        <w:lastRenderedPageBreak/>
        <w:t>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3293B" w:rsidRPr="00667C7A" w:rsidRDefault="0083293B" w:rsidP="0083293B">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67C7A">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091FCB">
        <w:rPr>
          <w:rFonts w:ascii="GHEA Grapalat" w:hAnsi="GHEA Grapalat"/>
          <w:lang w:val="af-ZA"/>
        </w:rPr>
        <w:t xml:space="preserve">հակահրդեհային սարքերի տեղադրման և փողոցային լուսավորության սարքերի շահագործման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1FCB" w:rsidRPr="00667C7A" w:rsidRDefault="00091FCB" w:rsidP="00091FCB">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91FCB">
        <w:rPr>
          <w:rFonts w:ascii="GHEA Grapalat" w:hAnsi="GHEA Grapalat"/>
          <w:b/>
          <w:lang w:val="af-ZA"/>
        </w:rPr>
        <w:t>ՀՀ ԿԱ Ո ՊԸԾՁԲ-2015/ՓՀ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91FCB">
        <w:rPr>
          <w:rFonts w:ascii="GHEA Grapalat" w:hAnsi="GHEA Grapalat"/>
          <w:b/>
          <w:lang w:val="af-ZA"/>
        </w:rPr>
        <w:t>ՀՀ ԿԱ Ո ՊԸԾՁԲ-2015/ՓՀ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091FCB">
        <w:rPr>
          <w:rFonts w:ascii="GHEA Grapalat" w:hAnsi="GHEA Grapalat"/>
          <w:sz w:val="20"/>
          <w:szCs w:val="20"/>
          <w:lang w:val="af-ZA"/>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724E70"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F1418" w:rsidP="00320B16">
            <w:pPr>
              <w:tabs>
                <w:tab w:val="left" w:pos="1248"/>
              </w:tabs>
              <w:spacing w:line="360" w:lineRule="auto"/>
              <w:contextualSpacing/>
              <w:jc w:val="both"/>
              <w:rPr>
                <w:rFonts w:ascii="GHEA Mariam" w:hAnsi="GHEA Mariam" w:cs="GHEA Grapalat"/>
                <w:sz w:val="20"/>
                <w:szCs w:val="20"/>
              </w:rPr>
            </w:pPr>
            <w:r w:rsidRPr="000F141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91FCB" w:rsidRDefault="00091FC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091FCB">
        <w:rPr>
          <w:rFonts w:ascii="GHEA Grapalat" w:hAnsi="GHEA Grapalat"/>
          <w:sz w:val="20"/>
          <w:szCs w:val="20"/>
          <w:lang w:val="hy-AM"/>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724E70"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724E70"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24E70"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24E70"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091FCB">
        <w:rPr>
          <w:rFonts w:ascii="GHEA Grapalat" w:hAnsi="GHEA Grapalat"/>
          <w:sz w:val="20"/>
          <w:szCs w:val="20"/>
          <w:lang w:val="hy-AM"/>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091FCB"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557DA3" w:rsidRPr="00667C7A" w:rsidRDefault="00557DA3" w:rsidP="00557DA3">
      <w:pPr>
        <w:pStyle w:val="BodyTextIndent3"/>
        <w:contextualSpacing/>
        <w:jc w:val="right"/>
        <w:rPr>
          <w:rFonts w:ascii="GHEA Grapalat" w:hAnsi="GHEA Grapalat"/>
          <w:b/>
          <w:lang w:val="hy-AM"/>
        </w:rPr>
      </w:pP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557DA3" w:rsidRPr="00667C7A" w:rsidRDefault="00557DA3" w:rsidP="00557DA3">
      <w:pPr>
        <w:contextualSpacing/>
        <w:jc w:val="right"/>
        <w:rPr>
          <w:rFonts w:ascii="GHEA Grapalat" w:hAnsi="GHEA Grapalat"/>
          <w:lang w:val="hy-AM"/>
        </w:rPr>
      </w:pPr>
    </w:p>
    <w:p w:rsidR="00557DA3" w:rsidRPr="00667C7A" w:rsidRDefault="00557DA3" w:rsidP="00557DA3">
      <w:pPr>
        <w:contextualSpacing/>
        <w:jc w:val="both"/>
        <w:rPr>
          <w:rFonts w:ascii="GHEA Grapalat" w:hAnsi="GHEA Grapalat"/>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Տ Ե Ղ Ե Կ Ա Ն Ք</w:t>
      </w: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57DA3" w:rsidRPr="00667C7A" w:rsidTr="00184F9F">
        <w:trPr>
          <w:cantSplit/>
        </w:trPr>
        <w:tc>
          <w:tcPr>
            <w:tcW w:w="377"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557DA3" w:rsidRPr="00667C7A" w:rsidTr="00184F9F">
        <w:trPr>
          <w:cantSplit/>
          <w:trHeight w:val="1073"/>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557DA3" w:rsidRPr="00667C7A" w:rsidTr="00184F9F">
        <w:trPr>
          <w:cantSplit/>
          <w:trHeight w:val="299"/>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ign w:val="center"/>
          </w:tcPr>
          <w:p w:rsidR="00557DA3" w:rsidRPr="00667C7A" w:rsidRDefault="00557DA3" w:rsidP="00184F9F">
            <w:pPr>
              <w:contextualSpacing/>
              <w:jc w:val="both"/>
              <w:rPr>
                <w:rFonts w:ascii="GHEA Grapalat" w:hAnsi="GHEA Grapalat"/>
                <w:sz w:val="20"/>
                <w:lang w:val="hy-AM"/>
              </w:rPr>
            </w:pPr>
          </w:p>
        </w:tc>
        <w:tc>
          <w:tcPr>
            <w:tcW w:w="1708" w:type="dxa"/>
            <w:vMerge/>
            <w:vAlign w:val="center"/>
          </w:tcPr>
          <w:p w:rsidR="00557DA3" w:rsidRPr="00667C7A" w:rsidDel="006B374D" w:rsidRDefault="00557DA3" w:rsidP="00184F9F">
            <w:pPr>
              <w:contextualSpacing/>
              <w:jc w:val="both"/>
              <w:rPr>
                <w:rFonts w:ascii="GHEA Grapalat" w:hAnsi="GHEA Grapalat"/>
                <w:sz w:val="20"/>
                <w:lang w:val="hy-AM"/>
              </w:rPr>
            </w:pPr>
          </w:p>
        </w:tc>
        <w:tc>
          <w:tcPr>
            <w:tcW w:w="1442"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6</w:t>
            </w: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1.</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2.</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3.</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bl>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i/>
          <w:sz w:val="18"/>
          <w:lang w:val="es-ES"/>
        </w:rPr>
      </w:pPr>
    </w:p>
    <w:p w:rsidR="00557DA3" w:rsidRPr="00667C7A" w:rsidRDefault="00557DA3" w:rsidP="00557DA3">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557DA3" w:rsidRPr="00667C7A" w:rsidRDefault="00557DA3" w:rsidP="00557DA3">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57DA3" w:rsidRPr="00667C7A" w:rsidRDefault="00557DA3" w:rsidP="00557DA3">
      <w:pPr>
        <w:ind w:left="-66"/>
        <w:contextualSpacing/>
        <w:jc w:val="both"/>
        <w:rPr>
          <w:rFonts w:ascii="GHEA Grapalat" w:hAnsi="GHEA Grapalat"/>
          <w:sz w:val="20"/>
          <w:lang w:val="es-ES"/>
        </w:rPr>
      </w:pPr>
    </w:p>
    <w:p w:rsidR="00557DA3" w:rsidRPr="00667C7A" w:rsidRDefault="00557DA3" w:rsidP="00557DA3">
      <w:pPr>
        <w:contextualSpacing/>
        <w:jc w:val="both"/>
        <w:rPr>
          <w:rFonts w:ascii="GHEA Grapalat" w:hAnsi="GHEA Grapalat"/>
          <w:sz w:val="20"/>
          <w:lang w:val="es-ES"/>
        </w:rPr>
      </w:pPr>
    </w:p>
    <w:p w:rsidR="00557DA3" w:rsidRPr="00667C7A" w:rsidRDefault="00557DA3" w:rsidP="00557DA3">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557DA3" w:rsidRPr="00667C7A" w:rsidRDefault="00557DA3" w:rsidP="00557DA3">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 xml:space="preserve">    </w:t>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557DA3" w:rsidRPr="00667C7A" w:rsidRDefault="00557DA3" w:rsidP="00557DA3">
      <w:pPr>
        <w:contextualSpacing/>
        <w:jc w:val="both"/>
        <w:rPr>
          <w:rFonts w:ascii="GHEA Grapalat" w:hAnsi="GHEA Grapalat"/>
          <w:sz w:val="20"/>
          <w:lang w:val="hy-AM"/>
        </w:rPr>
      </w:pP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557DA3" w:rsidRPr="00091FCB" w:rsidRDefault="00557DA3" w:rsidP="00320B16">
      <w:pPr>
        <w:contextualSpacing/>
        <w:jc w:val="both"/>
        <w:rPr>
          <w:rFonts w:ascii="GHEA Grapalat" w:hAnsi="GHEA Grapalat"/>
          <w:sz w:val="20"/>
          <w:lang w:val="hy-AM"/>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w:t>
            </w:r>
          </w:p>
        </w:tc>
        <w:tc>
          <w:tcPr>
            <w:tcW w:w="7257" w:type="dxa"/>
          </w:tcPr>
          <w:p w:rsidR="00557DA3" w:rsidRPr="00557DA3" w:rsidDel="00D43768" w:rsidRDefault="00557DA3" w:rsidP="00184F9F">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9.1</w:t>
            </w:r>
          </w:p>
        </w:tc>
        <w:tc>
          <w:tcPr>
            <w:tcW w:w="7257" w:type="dxa"/>
          </w:tcPr>
          <w:p w:rsidR="00557DA3" w:rsidRPr="00667C7A" w:rsidDel="00D43768" w:rsidRDefault="00557DA3" w:rsidP="00184F9F">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557DA3" w:rsidRPr="00667C7A" w:rsidRDefault="00557DA3" w:rsidP="00184F9F">
            <w:pPr>
              <w:contextualSpacing/>
              <w:jc w:val="both"/>
              <w:rPr>
                <w:rFonts w:ascii="GHEA Grapalat" w:hAnsi="GHEA Grapalat"/>
                <w:sz w:val="20"/>
                <w:lang w:val="hy-AM"/>
              </w:rPr>
            </w:pP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D632B7" w:rsidRPr="00724E70" w:rsidTr="00456454">
        <w:trPr>
          <w:trHeight w:val="278"/>
        </w:trPr>
        <w:tc>
          <w:tcPr>
            <w:tcW w:w="648" w:type="dxa"/>
            <w:vAlign w:val="center"/>
          </w:tcPr>
          <w:p w:rsidR="00D632B7" w:rsidRPr="005573FB" w:rsidRDefault="00557DA3"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724E70"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557DA3">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091FCB">
        <w:rPr>
          <w:rFonts w:ascii="GHEA Grapalat" w:hAnsi="GHEA Grapalat" w:cs="Sylfaen"/>
          <w:b/>
          <w:lang w:val="hy-AM"/>
        </w:rPr>
        <w:t xml:space="preserve">Հակահրդեհային սարքերի տեղադրման և փողոցային լուսավորության սարքերի շահագործման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091FCB">
        <w:rPr>
          <w:rFonts w:ascii="GHEA Grapalat" w:hAnsi="GHEA Grapalat"/>
          <w:i/>
          <w:lang w:val="hy-AM"/>
        </w:rPr>
        <w:t>ՀՀ ԿԱ Ո ՊԸԾՁԲ-2015/ՓՀ</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091FCB">
        <w:rPr>
          <w:rFonts w:ascii="GHEA Grapalat" w:hAnsi="GHEA Grapalat" w:cs="Sylfaen"/>
          <w:sz w:val="20"/>
          <w:lang w:val="hy-AM"/>
        </w:rPr>
        <w:t xml:space="preserve">հակահրդեհային սարքերի տեղադրման և փողոցային լուսավորության սարքերի շահագործման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091FCB" w:rsidRPr="00724E70" w:rsidTr="00184F9F">
        <w:trPr>
          <w:trHeight w:val="210"/>
        </w:trPr>
        <w:tc>
          <w:tcPr>
            <w:tcW w:w="705" w:type="dxa"/>
            <w:shd w:val="clear" w:color="auto" w:fill="auto"/>
          </w:tcPr>
          <w:p w:rsidR="00091FCB" w:rsidRPr="009624C2" w:rsidRDefault="00091FCB" w:rsidP="000806E6">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091FCB" w:rsidRPr="00091FCB" w:rsidRDefault="00091FCB" w:rsidP="00091FCB">
            <w:pPr>
              <w:rPr>
                <w:rFonts w:ascii="Sylfaen" w:hAnsi="Sylfaen" w:cs="Sylfaen"/>
                <w:b/>
                <w:lang w:val="pt-BR"/>
              </w:rPr>
            </w:pPr>
          </w:p>
          <w:p w:rsidR="00091FCB" w:rsidRPr="00091FCB" w:rsidRDefault="00091FCB" w:rsidP="00091FCB">
            <w:pPr>
              <w:rPr>
                <w:rFonts w:ascii="Sylfaen" w:hAnsi="Sylfaen" w:cs="Sylfaen"/>
                <w:b/>
                <w:lang w:val="pt-BR"/>
              </w:rPr>
            </w:pPr>
            <w:r w:rsidRPr="004170B2">
              <w:rPr>
                <w:rFonts w:ascii="Sylfaen" w:hAnsi="Sylfaen" w:cs="Sylfaen"/>
                <w:b/>
              </w:rPr>
              <w:t>ՀՀ</w:t>
            </w:r>
            <w:r w:rsidRPr="00091FCB">
              <w:rPr>
                <w:rFonts w:ascii="Sylfaen" w:hAnsi="Sylfaen" w:cs="Sylfaen"/>
                <w:b/>
                <w:lang w:val="pt-BR"/>
              </w:rPr>
              <w:t xml:space="preserve"> </w:t>
            </w:r>
            <w:r w:rsidRPr="004170B2">
              <w:rPr>
                <w:rFonts w:ascii="Sylfaen" w:hAnsi="Sylfaen" w:cs="Sylfaen"/>
                <w:b/>
              </w:rPr>
              <w:t>ոստիկանության</w:t>
            </w:r>
            <w:r w:rsidRPr="00091FCB">
              <w:rPr>
                <w:rFonts w:ascii="Sylfaen" w:hAnsi="Sylfaen" w:cs="Sylfaen"/>
                <w:b/>
                <w:lang w:val="pt-BR"/>
              </w:rPr>
              <w:t xml:space="preserve"> </w:t>
            </w:r>
            <w:r>
              <w:rPr>
                <w:rFonts w:ascii="Sylfaen" w:hAnsi="Sylfaen" w:cs="Sylfaen"/>
                <w:b/>
              </w:rPr>
              <w:t>թվով</w:t>
            </w:r>
            <w:r w:rsidRPr="00091FCB">
              <w:rPr>
                <w:rFonts w:ascii="Sylfaen" w:hAnsi="Sylfaen" w:cs="Sylfaen"/>
                <w:b/>
                <w:lang w:val="pt-BR"/>
              </w:rPr>
              <w:t xml:space="preserve"> 2 </w:t>
            </w:r>
            <w:r>
              <w:rPr>
                <w:rFonts w:ascii="Sylfaen" w:hAnsi="Sylfaen" w:cs="Sylfaen"/>
                <w:b/>
              </w:rPr>
              <w:t>ստորաբաժանումներում՝</w:t>
            </w:r>
            <w:r w:rsidRPr="00091FCB">
              <w:rPr>
                <w:rFonts w:ascii="Sylfaen" w:hAnsi="Sylfaen" w:cs="Sylfaen"/>
                <w:b/>
                <w:lang w:val="pt-BR"/>
              </w:rPr>
              <w:t xml:space="preserve"> </w:t>
            </w:r>
            <w:r>
              <w:rPr>
                <w:rFonts w:ascii="Sylfaen" w:hAnsi="Sylfaen" w:cs="Sylfaen"/>
                <w:b/>
              </w:rPr>
              <w:t>թվով</w:t>
            </w:r>
            <w:r w:rsidRPr="00091FCB">
              <w:rPr>
                <w:rFonts w:ascii="Sylfaen" w:hAnsi="Sylfaen" w:cs="Sylfaen"/>
                <w:b/>
                <w:lang w:val="pt-BR"/>
              </w:rPr>
              <w:t xml:space="preserve"> 12 </w:t>
            </w:r>
            <w:r>
              <w:rPr>
                <w:rFonts w:ascii="Sylfaen" w:hAnsi="Sylfaen" w:cs="Sylfaen"/>
                <w:b/>
              </w:rPr>
              <w:t>աշխատասենյակներում</w:t>
            </w:r>
            <w:r w:rsidRPr="00091FCB">
              <w:rPr>
                <w:rFonts w:ascii="Sylfaen" w:hAnsi="Sylfaen" w:cs="Sylfaen"/>
                <w:b/>
                <w:lang w:val="pt-BR"/>
              </w:rPr>
              <w:t xml:space="preserve">, </w:t>
            </w:r>
            <w:r>
              <w:rPr>
                <w:rFonts w:ascii="Sylfaen" w:hAnsi="Sylfaen" w:cs="Sylfaen"/>
                <w:b/>
              </w:rPr>
              <w:t>հակահրդեհային</w:t>
            </w:r>
            <w:r w:rsidRPr="00091FCB">
              <w:rPr>
                <w:rFonts w:ascii="Sylfaen" w:hAnsi="Sylfaen" w:cs="Sylfaen"/>
                <w:b/>
                <w:lang w:val="pt-BR"/>
              </w:rPr>
              <w:t xml:space="preserve"> </w:t>
            </w:r>
            <w:r>
              <w:rPr>
                <w:rFonts w:ascii="Sylfaen" w:hAnsi="Sylfaen" w:cs="Sylfaen"/>
                <w:b/>
              </w:rPr>
              <w:t>անվտանգության</w:t>
            </w:r>
            <w:r w:rsidRPr="00091FCB">
              <w:rPr>
                <w:rFonts w:ascii="Sylfaen" w:hAnsi="Sylfaen" w:cs="Sylfaen"/>
                <w:b/>
                <w:lang w:val="pt-BR"/>
              </w:rPr>
              <w:t xml:space="preserve"> </w:t>
            </w:r>
            <w:r>
              <w:rPr>
                <w:rFonts w:ascii="Sylfaen" w:hAnsi="Sylfaen" w:cs="Sylfaen"/>
                <w:b/>
              </w:rPr>
              <w:t>համակարգի</w:t>
            </w:r>
            <w:r w:rsidRPr="00091FCB">
              <w:rPr>
                <w:rFonts w:ascii="Sylfaen" w:hAnsi="Sylfaen" w:cs="Sylfaen"/>
                <w:b/>
                <w:lang w:val="pt-BR"/>
              </w:rPr>
              <w:t xml:space="preserve"> </w:t>
            </w:r>
            <w:r>
              <w:rPr>
                <w:rFonts w:ascii="Sylfaen" w:hAnsi="Sylfaen" w:cs="Sylfaen"/>
                <w:b/>
              </w:rPr>
              <w:t>մոնտաժում՝</w:t>
            </w:r>
            <w:r w:rsidRPr="00091FCB">
              <w:rPr>
                <w:rFonts w:ascii="Sylfaen" w:hAnsi="Sylfaen" w:cs="Sylfaen"/>
                <w:b/>
                <w:lang w:val="pt-BR"/>
              </w:rPr>
              <w:t xml:space="preserve"> </w:t>
            </w:r>
            <w:r>
              <w:rPr>
                <w:rFonts w:ascii="Sylfaen" w:hAnsi="Sylfaen" w:cs="Sylfaen"/>
                <w:b/>
              </w:rPr>
              <w:t>տեղադրելով</w:t>
            </w:r>
            <w:r w:rsidRPr="00091FCB">
              <w:rPr>
                <w:rFonts w:ascii="Sylfaen" w:hAnsi="Sylfaen" w:cs="Sylfaen"/>
                <w:b/>
                <w:lang w:val="pt-BR"/>
              </w:rPr>
              <w:t xml:space="preserve"> </w:t>
            </w:r>
            <w:r>
              <w:rPr>
                <w:rFonts w:ascii="Sylfaen" w:hAnsi="Sylfaen" w:cs="Sylfaen"/>
                <w:b/>
              </w:rPr>
              <w:t>համապատասխան</w:t>
            </w:r>
            <w:r w:rsidRPr="00091FCB">
              <w:rPr>
                <w:rFonts w:ascii="Sylfaen" w:hAnsi="Sylfaen" w:cs="Sylfaen"/>
                <w:b/>
                <w:lang w:val="pt-BR"/>
              </w:rPr>
              <w:t xml:space="preserve"> </w:t>
            </w:r>
            <w:r>
              <w:rPr>
                <w:rFonts w:ascii="Sylfaen" w:hAnsi="Sylfaen" w:cs="Sylfaen"/>
                <w:b/>
              </w:rPr>
              <w:t>միջոցներ</w:t>
            </w:r>
            <w:r w:rsidRPr="00091FCB">
              <w:rPr>
                <w:rFonts w:ascii="Sylfaen" w:hAnsi="Sylfaen" w:cs="Sylfaen"/>
                <w:b/>
                <w:lang w:val="pt-BR"/>
              </w:rPr>
              <w:t>:</w:t>
            </w:r>
          </w:p>
          <w:p w:rsidR="00091FCB" w:rsidRPr="00091FCB" w:rsidRDefault="00091FCB" w:rsidP="00091FCB">
            <w:pPr>
              <w:rPr>
                <w:rFonts w:ascii="Sylfaen" w:hAnsi="Sylfaen" w:cs="Sylfaen"/>
                <w:b/>
                <w:sz w:val="28"/>
                <w:szCs w:val="28"/>
                <w:lang w:val="pt-BR"/>
              </w:rPr>
            </w:pPr>
          </w:p>
        </w:tc>
      </w:tr>
      <w:tr w:rsidR="00091FCB" w:rsidRPr="00724E70" w:rsidTr="00184F9F">
        <w:trPr>
          <w:trHeight w:val="135"/>
        </w:trPr>
        <w:tc>
          <w:tcPr>
            <w:tcW w:w="705" w:type="dxa"/>
            <w:shd w:val="clear" w:color="auto" w:fill="auto"/>
          </w:tcPr>
          <w:p w:rsidR="00091FCB" w:rsidRPr="009624C2" w:rsidRDefault="00091FCB" w:rsidP="000806E6">
            <w:pPr>
              <w:spacing w:after="0" w:line="240" w:lineRule="auto"/>
              <w:contextualSpacing/>
              <w:rPr>
                <w:rFonts w:ascii="GHEA Grapalat" w:hAnsi="GHEA Grapalat" w:cs="Sylfaen"/>
                <w:lang w:val="pt-BR"/>
              </w:rPr>
            </w:pPr>
            <w:r>
              <w:rPr>
                <w:rFonts w:ascii="GHEA Grapalat" w:hAnsi="GHEA Grapalat" w:cs="Sylfaen"/>
                <w:lang w:val="pt-BR"/>
              </w:rPr>
              <w:t>2</w:t>
            </w:r>
          </w:p>
        </w:tc>
        <w:tc>
          <w:tcPr>
            <w:tcW w:w="8231" w:type="dxa"/>
            <w:gridSpan w:val="2"/>
            <w:shd w:val="clear" w:color="auto" w:fill="auto"/>
          </w:tcPr>
          <w:p w:rsidR="00091FCB" w:rsidRPr="003B53CE" w:rsidRDefault="00091FCB" w:rsidP="00091FCB">
            <w:pPr>
              <w:spacing w:line="360" w:lineRule="auto"/>
              <w:contextualSpacing/>
              <w:rPr>
                <w:rFonts w:ascii="Times Armenian" w:hAnsi="Times Armenian"/>
                <w:lang w:val="hy-AM"/>
              </w:rPr>
            </w:pPr>
            <w:r>
              <w:rPr>
                <w:rFonts w:ascii="Sylfaen" w:hAnsi="Sylfaen"/>
                <w:lang w:val="en-US"/>
              </w:rPr>
              <w:t>Լ</w:t>
            </w:r>
            <w:r w:rsidRPr="003B53CE">
              <w:rPr>
                <w:rFonts w:ascii="Times Armenian" w:hAnsi="Times Armenian"/>
                <w:lang w:val="hy-AM"/>
              </w:rPr>
              <w:t>áõë³ïáõÝ»ñÇ ³å³ÙáÝï³ÅáõÙ ¨ í»ñ³Ýáñá·áõÙ` û·ï³·áñÍ»Éáí.</w:t>
            </w:r>
          </w:p>
          <w:p w:rsidR="00091FCB" w:rsidRPr="003B53CE" w:rsidRDefault="00091FCB" w:rsidP="00091FCB">
            <w:pPr>
              <w:spacing w:line="360" w:lineRule="auto"/>
              <w:contextualSpacing/>
              <w:rPr>
                <w:rFonts w:ascii="Times Armenian" w:hAnsi="Times Armenian"/>
                <w:bCs/>
                <w:lang w:val="es-ES"/>
              </w:rPr>
            </w:pPr>
            <w:r w:rsidRPr="003B53CE">
              <w:rPr>
                <w:rFonts w:ascii="Times Armenian" w:hAnsi="Times Armenian"/>
                <w:lang w:val="hy-AM"/>
              </w:rPr>
              <w:t xml:space="preserve">-  </w:t>
            </w:r>
            <w:r w:rsidRPr="003B53CE">
              <w:rPr>
                <w:rFonts w:ascii="Times Armenian" w:hAnsi="Times Armenian"/>
                <w:bCs/>
                <w:lang w:val="es-ES"/>
              </w:rPr>
              <w:t xml:space="preserve">Ø»ï³Éá  Ñ³Éá·»Ý³ÛÇÝ É³Ùå 150 íï, </w:t>
            </w:r>
          </w:p>
          <w:p w:rsidR="00091FCB"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16</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w:t>
            </w:r>
            <w:r w:rsidRPr="003B53CE">
              <w:rPr>
                <w:rFonts w:ascii="Times Armenian" w:hAnsi="Times Armenian"/>
                <w:bCs/>
                <w:lang w:val="es-ES"/>
              </w:rPr>
              <w:t xml:space="preserve"> Ø»ï³Éá  Ñ³Éá·»Ý³ÛÇÝ É³Ùå </w:t>
            </w:r>
            <w:r>
              <w:rPr>
                <w:rFonts w:ascii="Times Armenian" w:hAnsi="Times Armenian"/>
                <w:bCs/>
                <w:lang w:val="es-ES"/>
              </w:rPr>
              <w:t>400</w:t>
            </w:r>
            <w:r w:rsidRPr="003B53CE">
              <w:rPr>
                <w:rFonts w:ascii="Times Armenian" w:hAnsi="Times Armenian"/>
                <w:bCs/>
                <w:lang w:val="es-ES"/>
              </w:rPr>
              <w:t xml:space="preserve"> íï, </w:t>
            </w:r>
          </w:p>
          <w:p w:rsidR="00091FCB"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10</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w:t>
            </w:r>
            <w:r w:rsidRPr="003B53CE">
              <w:rPr>
                <w:rFonts w:ascii="Times Armenian" w:hAnsi="Times Armenian"/>
                <w:bCs/>
                <w:lang w:val="es-ES"/>
              </w:rPr>
              <w:t xml:space="preserve"> Ø»ï³Éá  Ñ³Éá·»Ý³ÛÇÝ É³Ùå 1</w:t>
            </w:r>
            <w:r>
              <w:rPr>
                <w:rFonts w:ascii="Times Armenian" w:hAnsi="Times Armenian"/>
                <w:bCs/>
                <w:lang w:val="es-ES"/>
              </w:rPr>
              <w:t>00</w:t>
            </w:r>
            <w:r w:rsidRPr="003B53CE">
              <w:rPr>
                <w:rFonts w:ascii="Times Armenian" w:hAnsi="Times Armenian"/>
                <w:bCs/>
                <w:lang w:val="es-ES"/>
              </w:rPr>
              <w:t xml:space="preserve">0 íï, </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lang w:val="es-ES"/>
              </w:rPr>
            </w:pPr>
            <w:r w:rsidRPr="003B53CE">
              <w:rPr>
                <w:rFonts w:ascii="Times Armenian" w:hAnsi="Times Armenian"/>
                <w:lang w:val="es-ES"/>
              </w:rPr>
              <w:t>- ÎáÝ¹»Ýë³ïáñ –</w:t>
            </w:r>
            <w:r>
              <w:rPr>
                <w:rFonts w:ascii="Times Armenian" w:hAnsi="Times Armenian"/>
                <w:lang w:val="es-ES"/>
              </w:rPr>
              <w:t xml:space="preserve">-12 </w:t>
            </w:r>
            <w:r>
              <w:rPr>
                <w:rFonts w:ascii="Sylfaen" w:hAnsi="Sylfaen" w:cs="Sylfaen"/>
                <w:lang w:val="es-ES"/>
              </w:rPr>
              <w:t>հատ</w:t>
            </w:r>
            <w:r w:rsidRPr="003B53CE">
              <w:rPr>
                <w:rFonts w:ascii="Times Armenian" w:hAnsi="Times Armenian"/>
                <w:lang w:val="es-ES"/>
              </w:rPr>
              <w:t xml:space="preserve"> </w:t>
            </w:r>
          </w:p>
          <w:p w:rsidR="00091FCB" w:rsidRPr="00AF53BD" w:rsidRDefault="00091FCB" w:rsidP="00091FCB">
            <w:pPr>
              <w:spacing w:line="360" w:lineRule="auto"/>
              <w:contextualSpacing/>
              <w:rPr>
                <w:rFonts w:ascii="Times Armenian" w:hAnsi="Times Armenian"/>
                <w:lang w:val="es-ES"/>
              </w:rPr>
            </w:pPr>
            <w:r w:rsidRPr="003B53CE">
              <w:rPr>
                <w:rFonts w:ascii="Times Armenian" w:hAnsi="Times Armenian"/>
                <w:lang w:val="es-ES"/>
              </w:rPr>
              <w:t xml:space="preserve">  </w:t>
            </w:r>
            <w:r>
              <w:rPr>
                <w:rFonts w:ascii="Times Armenian" w:hAnsi="Times Armenian"/>
                <w:lang w:val="es-ES"/>
              </w:rPr>
              <w:t>-</w:t>
            </w:r>
            <w:r>
              <w:rPr>
                <w:rFonts w:ascii="Sylfaen" w:hAnsi="Sylfaen" w:cs="Sylfaen"/>
                <w:lang w:val="es-ES"/>
              </w:rPr>
              <w:t>Դրոսել</w:t>
            </w:r>
            <w:r>
              <w:rPr>
                <w:rFonts w:ascii="Times Armenian" w:hAnsi="Times Armenian"/>
                <w:bCs/>
                <w:lang w:val="es-ES"/>
              </w:rPr>
              <w:t xml:space="preserve">  -  11</w:t>
            </w:r>
            <w:r w:rsidRPr="003B53CE">
              <w:rPr>
                <w:rFonts w:ascii="Times Armenian" w:hAnsi="Times Armenian"/>
                <w:bCs/>
                <w:lang w:val="es-ES"/>
              </w:rPr>
              <w:t xml:space="preserve"> Ñ³ï</w:t>
            </w:r>
            <w:r w:rsidRPr="003B53CE">
              <w:rPr>
                <w:rFonts w:ascii="Times Armenian" w:hAnsi="Times Armenian"/>
                <w:lang w:val="es-ES"/>
              </w:rPr>
              <w:t xml:space="preserve">ñ  1 x 4  </w:t>
            </w:r>
          </w:p>
          <w:p w:rsidR="00091FCB" w:rsidRPr="00494044" w:rsidRDefault="00091FCB" w:rsidP="00091FCB">
            <w:pPr>
              <w:spacing w:line="360" w:lineRule="auto"/>
              <w:contextualSpacing/>
              <w:rPr>
                <w:rFonts w:ascii="Sylfaen" w:hAnsi="Sylfaen" w:cs="Sylfaen"/>
                <w:lang w:val="es-ES"/>
              </w:rPr>
            </w:pPr>
            <w:r w:rsidRPr="003B53CE">
              <w:rPr>
                <w:rFonts w:ascii="Times Armenian" w:hAnsi="Times Armenian"/>
                <w:lang w:val="hy-AM"/>
              </w:rPr>
              <w:t>ì»ñ³Ýáñá·í³Í</w:t>
            </w:r>
            <w:r w:rsidRPr="007C7A32">
              <w:rPr>
                <w:rFonts w:ascii="Times Armenian" w:hAnsi="Times Armenian"/>
                <w:lang w:val="es-ES"/>
              </w:rPr>
              <w:t xml:space="preserve"> </w:t>
            </w:r>
            <w:r>
              <w:rPr>
                <w:rFonts w:ascii="Sylfaen" w:hAnsi="Sylfaen" w:cs="Sylfaen"/>
              </w:rPr>
              <w:t>լուսատուների</w:t>
            </w:r>
          </w:p>
          <w:p w:rsidR="00091FCB" w:rsidRPr="003B53CE" w:rsidRDefault="00091FCB" w:rsidP="00091FCB">
            <w:pPr>
              <w:spacing w:line="360" w:lineRule="auto"/>
              <w:contextualSpacing/>
              <w:rPr>
                <w:rFonts w:ascii="Times Armenian" w:hAnsi="Times Armenian"/>
                <w:lang w:val="hy-AM"/>
              </w:rPr>
            </w:pPr>
            <w:r w:rsidRPr="003B53CE">
              <w:rPr>
                <w:rFonts w:ascii="Times Armenian" w:hAnsi="Times Armenian"/>
                <w:lang w:val="hy-AM"/>
              </w:rPr>
              <w:t>³ßË³ï³ÝùÝ»ñÇ ëïáõ·áõÙ, ÷áñÓ³ñÏáõÙ,</w:t>
            </w:r>
            <w:r w:rsidRPr="007C7A32">
              <w:rPr>
                <w:rFonts w:ascii="Times Armenian" w:hAnsi="Times Armenian"/>
                <w:lang w:val="es-ES"/>
              </w:rPr>
              <w:t xml:space="preserve"> </w:t>
            </w:r>
            <w:r>
              <w:rPr>
                <w:rFonts w:ascii="Sylfaen" w:hAnsi="Sylfaen" w:cs="Sylfaen"/>
              </w:rPr>
              <w:t>կարգաբերում</w:t>
            </w:r>
            <w:r w:rsidRPr="007C7A32">
              <w:rPr>
                <w:rFonts w:ascii="Sylfaen" w:hAnsi="Sylfaen" w:cs="Sylfaen"/>
                <w:lang w:val="es-ES"/>
              </w:rPr>
              <w:t>,</w:t>
            </w:r>
            <w:r w:rsidRPr="003B53CE">
              <w:rPr>
                <w:rFonts w:ascii="Times Armenian" w:hAnsi="Times Armenian"/>
                <w:lang w:val="hy-AM"/>
              </w:rPr>
              <w:t xml:space="preserve"> Ñ³ÝÓÝáõÙ:</w:t>
            </w:r>
          </w:p>
          <w:p w:rsidR="00091FCB" w:rsidRPr="003B53CE" w:rsidRDefault="00091FCB" w:rsidP="00091FCB">
            <w:pPr>
              <w:spacing w:line="360" w:lineRule="auto"/>
              <w:contextualSpacing/>
              <w:rPr>
                <w:rFonts w:ascii="Times Armenian" w:hAnsi="Times Armenian"/>
                <w:lang w:val="hy-AM"/>
              </w:rPr>
            </w:pP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Pr="00667C7A" w:rsidRDefault="00091FCB"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724E70"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724E70" w:rsidRPr="00667C7A" w:rsidTr="00AC58C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724E70" w:rsidRPr="003B604D"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724E70" w:rsidRPr="00667C7A"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r w:rsidRPr="00084640">
              <w:rPr>
                <w:rFonts w:ascii="GHEA Grapalat" w:hAnsi="GHEA Grapalat" w:cs="Sylfaen"/>
                <w:lang w:val="pt-BR"/>
              </w:rPr>
              <w:t>19.7%</w:t>
            </w:r>
          </w:p>
        </w:tc>
        <w:tc>
          <w:tcPr>
            <w:tcW w:w="549"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19.7%</w:t>
            </w:r>
          </w:p>
        </w:tc>
        <w:tc>
          <w:tcPr>
            <w:tcW w:w="702"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724E70">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r>
      <w:tr w:rsidR="00724E70" w:rsidRPr="00091FCB" w:rsidTr="00983177">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0806E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c>
          <w:tcPr>
            <w:tcW w:w="72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F1418">
        <w:rPr>
          <w:rFonts w:ascii="GHEA Grapalat" w:hAnsi="GHEA Grapalat"/>
        </w:rPr>
        <w:lastRenderedPageBreak/>
        <w:pict>
          <v:rect id="_x0000_s1028" style="position:absolute;left:0;text-align:left;margin-left:450pt;margin-top:51.45pt;width:27pt;height:81pt;z-index:251662336" o:allowincell="f" stroked="f"/>
        </w:pict>
      </w:r>
      <w:r w:rsidR="000F1418">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091FCB">
        <w:rPr>
          <w:rFonts w:ascii="GHEA Grapalat" w:hAnsi="GHEA Grapalat"/>
          <w:i w:val="0"/>
          <w:lang w:val="es-ES"/>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091FCB">
        <w:rPr>
          <w:rFonts w:ascii="GHEA Grapalat" w:hAnsi="GHEA Grapalat"/>
          <w:sz w:val="20"/>
          <w:lang w:val="pt-BR"/>
        </w:rPr>
        <w:t>ՀՀ ԿԱ Ո ՊԸԾՁԲ-2015/ՓՀ</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24E70"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24E70"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9"/>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84640"/>
    <w:rsid w:val="00091FCB"/>
    <w:rsid w:val="00097586"/>
    <w:rsid w:val="000B14F7"/>
    <w:rsid w:val="000B5FA3"/>
    <w:rsid w:val="000B7680"/>
    <w:rsid w:val="000C51F0"/>
    <w:rsid w:val="000C5440"/>
    <w:rsid w:val="000F1418"/>
    <w:rsid w:val="0012064E"/>
    <w:rsid w:val="00155491"/>
    <w:rsid w:val="0016742A"/>
    <w:rsid w:val="00184F9F"/>
    <w:rsid w:val="00192E4F"/>
    <w:rsid w:val="001C30A9"/>
    <w:rsid w:val="001E2894"/>
    <w:rsid w:val="0020226D"/>
    <w:rsid w:val="002048FE"/>
    <w:rsid w:val="00246758"/>
    <w:rsid w:val="002523D3"/>
    <w:rsid w:val="0026014B"/>
    <w:rsid w:val="00274963"/>
    <w:rsid w:val="002A1B8D"/>
    <w:rsid w:val="002D6B2E"/>
    <w:rsid w:val="00314345"/>
    <w:rsid w:val="00320B16"/>
    <w:rsid w:val="00331043"/>
    <w:rsid w:val="00337445"/>
    <w:rsid w:val="00385E13"/>
    <w:rsid w:val="00386C67"/>
    <w:rsid w:val="003B1E5B"/>
    <w:rsid w:val="003C1B8C"/>
    <w:rsid w:val="003C4F33"/>
    <w:rsid w:val="003E5949"/>
    <w:rsid w:val="004161E1"/>
    <w:rsid w:val="0042646D"/>
    <w:rsid w:val="00456454"/>
    <w:rsid w:val="00470C32"/>
    <w:rsid w:val="0048391D"/>
    <w:rsid w:val="004A6359"/>
    <w:rsid w:val="004B5784"/>
    <w:rsid w:val="004C63D3"/>
    <w:rsid w:val="004D4BD9"/>
    <w:rsid w:val="00541C0B"/>
    <w:rsid w:val="00545821"/>
    <w:rsid w:val="00556769"/>
    <w:rsid w:val="005573FB"/>
    <w:rsid w:val="00557DA3"/>
    <w:rsid w:val="005767D4"/>
    <w:rsid w:val="005A31E5"/>
    <w:rsid w:val="00600EDC"/>
    <w:rsid w:val="00653724"/>
    <w:rsid w:val="00667C7A"/>
    <w:rsid w:val="006A1AC4"/>
    <w:rsid w:val="006F11C4"/>
    <w:rsid w:val="006F2EC4"/>
    <w:rsid w:val="00712232"/>
    <w:rsid w:val="00724E70"/>
    <w:rsid w:val="007432FF"/>
    <w:rsid w:val="00761486"/>
    <w:rsid w:val="007825F1"/>
    <w:rsid w:val="007962B1"/>
    <w:rsid w:val="008250A7"/>
    <w:rsid w:val="00826E87"/>
    <w:rsid w:val="008300BC"/>
    <w:rsid w:val="0083293B"/>
    <w:rsid w:val="00837549"/>
    <w:rsid w:val="00840233"/>
    <w:rsid w:val="008414B6"/>
    <w:rsid w:val="00863BA6"/>
    <w:rsid w:val="00880A29"/>
    <w:rsid w:val="00921B83"/>
    <w:rsid w:val="00932ADA"/>
    <w:rsid w:val="00956C53"/>
    <w:rsid w:val="009624C2"/>
    <w:rsid w:val="00A26A64"/>
    <w:rsid w:val="00A407F3"/>
    <w:rsid w:val="00A51E1E"/>
    <w:rsid w:val="00A75351"/>
    <w:rsid w:val="00A847CE"/>
    <w:rsid w:val="00AC58C4"/>
    <w:rsid w:val="00AD3B6F"/>
    <w:rsid w:val="00AE184C"/>
    <w:rsid w:val="00AE267F"/>
    <w:rsid w:val="00B04BF6"/>
    <w:rsid w:val="00B2123D"/>
    <w:rsid w:val="00B329F7"/>
    <w:rsid w:val="00B34F05"/>
    <w:rsid w:val="00B41E5C"/>
    <w:rsid w:val="00B41E78"/>
    <w:rsid w:val="00B9098F"/>
    <w:rsid w:val="00BA3088"/>
    <w:rsid w:val="00BA4E3A"/>
    <w:rsid w:val="00BC6879"/>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75B96"/>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46</Pages>
  <Words>15296</Words>
  <Characters>87192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2014-02-11T11:44:00Z</dcterms:created>
  <dcterms:modified xsi:type="dcterms:W3CDTF">2015-02-09T11:59:00Z</dcterms:modified>
</cp:coreProperties>
</file>