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F0" w:rsidRPr="00833C2D" w:rsidRDefault="00B24233" w:rsidP="006570F0">
      <w:pPr>
        <w:spacing w:line="360" w:lineRule="auto"/>
        <w:ind w:left="5664" w:firstLine="708"/>
        <w:rPr>
          <w:rFonts w:ascii="Arial Armenian" w:hAnsi="Arial Armenian"/>
          <w:b/>
          <w:i/>
          <w:sz w:val="32"/>
          <w:szCs w:val="32"/>
        </w:rPr>
      </w:pPr>
      <w:r w:rsidRPr="00B24233">
        <w:rPr>
          <w:rFonts w:ascii="Arial Armenian" w:hAnsi="Arial Armenian"/>
          <w:b/>
          <w:i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20.1pt;margin-top:-16.85pt;width:99pt;height:90pt;z-index:251657216" stroked="t" strokeweight="3pt">
            <v:stroke linestyle="thinThin"/>
            <v:imagedata r:id="rId5" o:title=""/>
            <w10:wrap type="square"/>
          </v:shape>
        </w:pic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Ð²Ú²êî²ÜÆ Ð²Üð²äºîàôÂÚ²Ü </w:t>
      </w:r>
    </w:p>
    <w:p w:rsidR="006570F0" w:rsidRPr="00833C2D" w:rsidRDefault="006570F0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833C2D">
        <w:rPr>
          <w:rFonts w:ascii="Arial Armenian" w:hAnsi="Arial Armenian"/>
          <w:b/>
          <w:i/>
          <w:sz w:val="32"/>
          <w:szCs w:val="32"/>
        </w:rPr>
        <w:t xml:space="preserve">              ²ð²ð²îÆ Ø²ð¼Æ </w:t>
      </w:r>
    </w:p>
    <w:p w:rsidR="006570F0" w:rsidRDefault="00B24233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B24233">
        <w:rPr>
          <w:rFonts w:ascii="Arial Armenian" w:hAnsi="Arial Armenian"/>
          <w:noProof/>
          <w:sz w:val="32"/>
          <w:szCs w:val="32"/>
        </w:rPr>
        <w:pict>
          <v:line id="_x0000_s1035" style="position:absolute;flip:y;z-index:251658240" from="-129.15pt,26.1pt" to="509.85pt,26.1pt"/>
        </w:pict>
      </w:r>
      <w:proofErr w:type="gramStart"/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“ </w:t>
      </w:r>
      <w:r w:rsidR="00013C9D">
        <w:rPr>
          <w:rFonts w:ascii="Sylfaen" w:hAnsi="Sylfaen"/>
          <w:b/>
          <w:i/>
          <w:sz w:val="32"/>
          <w:szCs w:val="32"/>
        </w:rPr>
        <w:t>ՎԱՐԴԱՇԵՆ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>Æ</w:t>
      </w:r>
      <w:proofErr w:type="gramEnd"/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ØÆæÜ²Î²ð¶ ¸äðàò ‘’   </w:t>
      </w:r>
      <w:r w:rsidR="006570F0" w:rsidRPr="00833C2D">
        <w:rPr>
          <w:rFonts w:ascii="Arial Unicode" w:hAnsi="Arial Unicode" w:cs="Sylfaen"/>
          <w:b/>
          <w:i/>
          <w:sz w:val="32"/>
          <w:szCs w:val="32"/>
        </w:rPr>
        <w:t>ՊՈԱԿ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</w:t>
      </w:r>
    </w:p>
    <w:p w:rsidR="006570F0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proofErr w:type="gramStart"/>
      <w:r w:rsidRPr="00833C2D">
        <w:rPr>
          <w:rFonts w:ascii="Arial Armenian" w:eastAsia="Arial Unicode MS" w:hAnsi="Arial Unicode"/>
        </w:rPr>
        <w:t>հասցեն</w:t>
      </w:r>
      <w:proofErr w:type="gramEnd"/>
      <w:r w:rsidRPr="00833C2D">
        <w:rPr>
          <w:rFonts w:ascii="Arial Armenian" w:eastAsia="Arial Unicode MS" w:hAnsi="Arial Armenian"/>
        </w:rPr>
        <w:t xml:space="preserve">` </w:t>
      </w:r>
      <w:r w:rsidR="00013C9D">
        <w:rPr>
          <w:rFonts w:ascii="Arial Armenian" w:eastAsia="Arial Unicode MS" w:hAnsi="Arial Unicode"/>
        </w:rPr>
        <w:t>Մհեր</w:t>
      </w:r>
      <w:r w:rsidR="00013C9D">
        <w:rPr>
          <w:rFonts w:ascii="Arial Armenian" w:eastAsia="Arial Unicode MS" w:hAnsi="Arial Unicode"/>
        </w:rPr>
        <w:t xml:space="preserve">  </w:t>
      </w:r>
      <w:r w:rsidR="00013C9D">
        <w:rPr>
          <w:rFonts w:ascii="Arial Armenian" w:eastAsia="Arial Unicode MS" w:hAnsi="Arial Unicode"/>
        </w:rPr>
        <w:t>Մկրտչյան</w:t>
      </w:r>
      <w:r w:rsidR="00013C9D">
        <w:rPr>
          <w:rFonts w:ascii="Arial Armenian" w:eastAsia="Arial Unicode MS" w:hAnsi="Arial Unicode"/>
        </w:rPr>
        <w:t xml:space="preserve"> 11</w:t>
      </w:r>
    </w:p>
    <w:p w:rsidR="006570F0" w:rsidRPr="00444DBD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Unicode" w:eastAsia="Arial Unicode MS" w:hAnsi="Arial Unicode"/>
        </w:rPr>
        <w:t xml:space="preserve"> </w:t>
      </w:r>
      <w:proofErr w:type="gramStart"/>
      <w:r w:rsidRPr="00833C2D">
        <w:rPr>
          <w:rFonts w:ascii="Arial Unicode" w:eastAsia="Arial Unicode MS" w:hAnsi="Arial Unicode"/>
        </w:rPr>
        <w:t>հեռ</w:t>
      </w:r>
      <w:proofErr w:type="gramEnd"/>
      <w:r w:rsidRPr="00833C2D">
        <w:rPr>
          <w:rFonts w:ascii="Arial Unicode" w:eastAsia="Arial Unicode MS" w:hAnsi="Arial Unicode"/>
        </w:rPr>
        <w:t>. 23</w:t>
      </w:r>
      <w:r w:rsidR="00013C9D">
        <w:rPr>
          <w:rFonts w:ascii="Arial Unicode" w:eastAsia="Arial Unicode MS" w:hAnsi="Arial Unicode"/>
        </w:rPr>
        <w:t>56014</w:t>
      </w:r>
      <w:r w:rsidR="0062189B">
        <w:rPr>
          <w:rFonts w:ascii="Arial Unicode" w:eastAsia="Arial Unicode MS" w:hAnsi="Arial Unicode"/>
        </w:rPr>
        <w:t>3</w:t>
      </w:r>
      <w:bookmarkStart w:id="0" w:name="_GoBack"/>
      <w:bookmarkEnd w:id="0"/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                                                        </w:t>
      </w:r>
    </w:p>
    <w:p w:rsidR="006570F0" w:rsidRPr="00833C2D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</w:rPr>
      </w:pPr>
      <w:r w:rsidRPr="00833C2D">
        <w:rPr>
          <w:rFonts w:ascii="Arial Unicode" w:eastAsia="Arial Unicode MS" w:hAnsi="Arial Unicode"/>
        </w:rPr>
        <w:t xml:space="preserve">էլ.փոստը` </w:t>
      </w:r>
      <w:r w:rsidR="00013C9D" w:rsidRPr="0062189B">
        <w:rPr>
          <w:color w:val="365F91"/>
          <w:u w:val="single"/>
        </w:rPr>
        <w:t>vardashen@schools.am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</w:t>
      </w:r>
      <w:r w:rsidRPr="00833C2D">
        <w:rPr>
          <w:rFonts w:ascii="Arial Unicode" w:hAnsi="Arial Unicode"/>
          <w:b/>
          <w:sz w:val="20"/>
          <w:szCs w:val="20"/>
        </w:rPr>
        <w:t xml:space="preserve">                                                            </w:t>
      </w:r>
    </w:p>
    <w:p w:rsidR="006570F0" w:rsidRDefault="006570F0" w:rsidP="00677FB2">
      <w:pPr>
        <w:tabs>
          <w:tab w:val="left" w:pos="0"/>
        </w:tabs>
        <w:spacing w:after="0"/>
        <w:rPr>
          <w:rFonts w:ascii="Arial Armenian" w:hAnsi="Arial Armenian"/>
        </w:rPr>
      </w:pPr>
      <w:r w:rsidRPr="00833C2D">
        <w:rPr>
          <w:rFonts w:ascii="Arial Unicode" w:hAnsi="Arial Unicode"/>
          <w:sz w:val="28"/>
          <w:szCs w:val="28"/>
        </w:rPr>
        <w:t xml:space="preserve">                   </w:t>
      </w:r>
      <w:r w:rsidRPr="00833C2D">
        <w:rPr>
          <w:rFonts w:ascii="Arial Unicode" w:hAnsi="Arial Unicode"/>
        </w:rPr>
        <w:tab/>
      </w:r>
      <w:r w:rsidRPr="00833C2D">
        <w:rPr>
          <w:rFonts w:ascii="Arial Armenian" w:hAnsi="Arial Armenian"/>
        </w:rPr>
        <w:t xml:space="preserve">   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013C9D">
        <w:rPr>
          <w:rFonts w:ascii="Sylfaen" w:hAnsi="Sylfaen" w:cs="Sylfaen"/>
          <w:i/>
          <w:iCs/>
          <w:sz w:val="24"/>
          <w:szCs w:val="24"/>
          <w:lang w:val="pt-BR"/>
        </w:rPr>
        <w:t>Վարդաշեն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>ի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013C9D">
        <w:rPr>
          <w:rFonts w:ascii="Sylfaen" w:hAnsi="Sylfaen"/>
          <w:lang w:val="pt-BR"/>
        </w:rPr>
        <w:t>38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013C9D">
        <w:rPr>
          <w:rFonts w:ascii="Sylfaen" w:hAnsi="Sylfaen" w:cs="Sylfaen"/>
          <w:i/>
          <w:iCs/>
          <w:sz w:val="24"/>
          <w:szCs w:val="24"/>
          <w:lang w:val="pt-BR"/>
        </w:rPr>
        <w:t>Վարդաշեն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ի միջնակարգ դպրոց»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013C9D" w:rsidRPr="00013C9D">
        <w:rPr>
          <w:rFonts w:ascii="Sylfaen" w:hAnsi="Sylfaen" w:cs="Sylfaen"/>
          <w:i/>
          <w:iCs/>
          <w:sz w:val="24"/>
          <w:szCs w:val="24"/>
          <w:lang w:val="hy-AM"/>
        </w:rPr>
        <w:t>Վարդաշեն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013C9D" w:rsidRPr="00013C9D">
        <w:rPr>
          <w:rFonts w:ascii="Sylfaen" w:eastAsia="Arial Unicode MS" w:hAnsi="Sylfaen"/>
          <w:lang w:val="hy-AM"/>
        </w:rPr>
        <w:t>Մհեր  Մկրտչյան 11</w:t>
      </w:r>
      <w:r w:rsidR="00013C9D" w:rsidRPr="00013C9D">
        <w:rPr>
          <w:rFonts w:ascii="Arial Armenian" w:eastAsia="Arial Unicode MS" w:hAnsi="Arial Unicode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----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013C9D" w:rsidRPr="00013C9D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013C9D" w:rsidRPr="00013C9D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013C9D">
        <w:rPr>
          <w:rFonts w:ascii="Sylfaen" w:hAnsi="Sylfaen" w:cs="Sylfaen"/>
          <w:i/>
          <w:iCs/>
          <w:sz w:val="24"/>
          <w:szCs w:val="24"/>
          <w:lang w:val="pt-BR"/>
        </w:rPr>
        <w:t>Վարդաշենի</w:t>
      </w:r>
      <w:r w:rsidR="00594FEC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013C9D" w:rsidRPr="00013C9D">
        <w:rPr>
          <w:rFonts w:ascii="Sylfaen" w:hAnsi="Sylfaen" w:cs="Sylfaen"/>
          <w:i/>
          <w:iCs/>
          <w:sz w:val="24"/>
          <w:szCs w:val="24"/>
          <w:lang w:val="hy-AM"/>
        </w:rPr>
        <w:t>Վարդաշեն</w:t>
      </w:r>
      <w:r w:rsidR="00013C9D" w:rsidRPr="00013C9D">
        <w:rPr>
          <w:rFonts w:ascii="Sylfaen" w:hAnsi="Sylfaen" w:cs="Sylfaen"/>
          <w:i/>
          <w:iCs/>
          <w:sz w:val="24"/>
          <w:szCs w:val="24"/>
          <w:lang w:val="af-ZA"/>
        </w:rPr>
        <w:t>,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013C9D" w:rsidRPr="00013C9D">
        <w:rPr>
          <w:rFonts w:ascii="Sylfaen" w:eastAsia="Arial Unicode MS" w:hAnsi="Sylfaen"/>
          <w:lang w:val="hy-AM"/>
        </w:rPr>
        <w:t>Մհեր  Մկրտչյան 11</w:t>
      </w:r>
      <w:r w:rsidR="00013C9D" w:rsidRPr="00013C9D">
        <w:rPr>
          <w:rFonts w:ascii="Arial Armenian" w:eastAsia="Arial Unicode MS" w:hAnsi="Arial Unicode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594FEC" w:rsidRPr="00594FEC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013C9D">
        <w:rPr>
          <w:rFonts w:ascii="Sylfaen" w:hAnsi="Sylfaen" w:cs="Sylfaen"/>
          <w:i/>
          <w:iCs/>
          <w:sz w:val="24"/>
          <w:szCs w:val="24"/>
          <w:lang w:val="af-ZA"/>
        </w:rPr>
        <w:t>6</w:t>
      </w:r>
      <w:r w:rsidR="00594FEC">
        <w:rPr>
          <w:rFonts w:ascii="Sylfaen" w:hAnsi="Sylfaen" w:cs="Sylfaen"/>
          <w:i/>
          <w:iCs/>
          <w:sz w:val="24"/>
          <w:szCs w:val="24"/>
          <w:lang w:val="af-ZA"/>
        </w:rPr>
        <w:t>.02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013C9D" w:rsidRPr="00013C9D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F52E1A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գնային առաջարկը պետք է ներկայացվի </w:t>
      </w:r>
      <w:r w:rsidR="00EC2E1B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տվյալ չափաբաժնի 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ընդհա</w:t>
      </w:r>
      <w:r w:rsidR="00EC2E1B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մենը գումարով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013C9D" w:rsidRPr="00013C9D">
        <w:rPr>
          <w:rFonts w:ascii="Sylfaen" w:hAnsi="Sylfaen"/>
          <w:lang w:val="hy-AM"/>
        </w:rPr>
        <w:t>38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013C9D" w:rsidRPr="00013C9D">
        <w:rPr>
          <w:rFonts w:ascii="Sylfaen" w:hAnsi="Sylfaen" w:cs="Sylfaen"/>
          <w:b/>
          <w:bCs/>
          <w:sz w:val="24"/>
          <w:szCs w:val="24"/>
          <w:lang w:val="hy-AM"/>
        </w:rPr>
        <w:t>Ս. Հ</w:t>
      </w:r>
      <w:r w:rsidR="00013C9D" w:rsidRPr="00260FDF">
        <w:rPr>
          <w:rFonts w:ascii="Sylfaen" w:hAnsi="Sylfaen" w:cs="Sylfaen"/>
          <w:b/>
          <w:bCs/>
          <w:sz w:val="24"/>
          <w:szCs w:val="24"/>
          <w:lang w:val="hy-AM"/>
        </w:rPr>
        <w:t>ովսեփյան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013C9D">
        <w:rPr>
          <w:rFonts w:ascii="Sylfaen" w:hAnsi="Sylfaen"/>
          <w:lang w:val="es-ES"/>
        </w:rPr>
        <w:t>38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CC1DEC">
        <w:rPr>
          <w:rFonts w:ascii="Sylfaen" w:hAnsi="Sylfaen" w:cs="Sylfaen"/>
          <w:i/>
          <w:iCs/>
          <w:sz w:val="24"/>
          <w:szCs w:val="24"/>
          <w:lang w:val="pt-BR"/>
        </w:rPr>
        <w:t xml:space="preserve">Վարդաշենի 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013C9D">
        <w:rPr>
          <w:rFonts w:ascii="Sylfaen" w:hAnsi="Sylfaen"/>
          <w:lang w:val="af-ZA"/>
        </w:rPr>
        <w:t>38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</w:t>
      </w:r>
      <w:r w:rsidR="00013C9D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 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013C9D">
        <w:rPr>
          <w:rFonts w:ascii="Sylfaen" w:hAnsi="Sylfaen"/>
          <w:lang w:val="af-ZA"/>
        </w:rPr>
        <w:t>38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013C9D" w:rsidRPr="00013C9D">
        <w:rPr>
          <w:rFonts w:ascii="Sylfaen" w:hAnsi="Sylfaen"/>
          <w:lang w:val="hy-AM"/>
        </w:rPr>
        <w:t>38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260FDF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260FDF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260FDF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013C9D">
        <w:rPr>
          <w:rFonts w:ascii="Sylfaen" w:hAnsi="Sylfaen"/>
          <w:lang w:val="es-ES"/>
        </w:rPr>
        <w:t>38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013C9D" w:rsidRPr="00013C9D">
        <w:rPr>
          <w:rFonts w:ascii="Sylfaen" w:hAnsi="Sylfaen"/>
          <w:lang w:val="hy-AM"/>
        </w:rPr>
        <w:t>38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</w:t>
      </w:r>
      <w:r w:rsidR="00013C9D" w:rsidRPr="00013C9D">
        <w:rPr>
          <w:rFonts w:ascii="GHEA Grapalat" w:hAnsi="GHEA Grapalat" w:cs="Sylfaen"/>
          <w:sz w:val="20"/>
          <w:lang w:val="hy-AM"/>
        </w:rPr>
        <w:t>Վարդաշեն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013C9D">
        <w:rPr>
          <w:rFonts w:ascii="Sylfaen" w:hAnsi="Sylfaen" w:cs="Sylfaen"/>
          <w:i/>
          <w:iCs/>
          <w:sz w:val="24"/>
          <w:szCs w:val="24"/>
          <w:lang w:val="pt-BR"/>
        </w:rPr>
        <w:t>Վարդաշենի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013C9D" w:rsidRPr="00013C9D">
        <w:rPr>
          <w:rFonts w:ascii="GHEA Grapalat" w:hAnsi="GHEA Grapalat"/>
          <w:sz w:val="20"/>
          <w:lang w:val="hy-AM"/>
        </w:rPr>
        <w:t>Սոֆիա Հովսփյանի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Pr="00013C9D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013C9D">
              <w:rPr>
                <w:rFonts w:ascii="Sylfaen" w:hAnsi="Sylfaen"/>
                <w:lang w:val="hy-AM"/>
              </w:rPr>
              <w:t xml:space="preserve">ՀՀ Արարատի մարզի, </w:t>
            </w:r>
            <w:r w:rsidRPr="00013C9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 w:rsidR="00013C9D" w:rsidRPr="00013C9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Վարդաշենի </w:t>
            </w:r>
            <w:r w:rsidRPr="00013C9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միջնակարգ դպրոց» ՊՈԱ</w:t>
            </w:r>
            <w:r w:rsidR="00067C17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Կ</w:t>
            </w:r>
          </w:p>
          <w:p w:rsidR="00013C9D" w:rsidRPr="00013C9D" w:rsidRDefault="00013C9D" w:rsidP="00013C9D">
            <w:pPr>
              <w:jc w:val="center"/>
              <w:rPr>
                <w:rFonts w:ascii="Sylfaen" w:hAnsi="Sylfaen"/>
                <w:lang w:val="hy-AM"/>
              </w:rPr>
            </w:pPr>
            <w:r w:rsidRPr="00013C9D">
              <w:rPr>
                <w:rFonts w:ascii="Sylfaen" w:hAnsi="Sylfaen"/>
                <w:lang w:val="hy-AM"/>
              </w:rPr>
              <w:t>ՀՀ 220015140092000</w:t>
            </w:r>
          </w:p>
          <w:p w:rsidR="00013C9D" w:rsidRPr="00013C9D" w:rsidRDefault="00013C9D" w:rsidP="00013C9D">
            <w:pPr>
              <w:jc w:val="center"/>
              <w:rPr>
                <w:rFonts w:ascii="Sylfaen" w:hAnsi="Sylfaen"/>
                <w:lang w:val="hy-AM"/>
              </w:rPr>
            </w:pPr>
            <w:r w:rsidRPr="00013C9D">
              <w:rPr>
                <w:rFonts w:ascii="Sylfaen" w:hAnsi="Sylfaen"/>
                <w:lang w:val="hy-AM"/>
              </w:rPr>
              <w:t>ՀՎՀՀ 04206218</w:t>
            </w:r>
          </w:p>
          <w:p w:rsidR="0093349B" w:rsidRPr="00013C9D" w:rsidRDefault="0093349B" w:rsidP="00C61807">
            <w:pPr>
              <w:spacing w:after="0"/>
              <w:jc w:val="center"/>
              <w:rPr>
                <w:rFonts w:ascii="Sylfaen" w:hAnsi="Sylfaen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013C9D" w:rsidRPr="00260FDF" w:rsidRDefault="00013C9D" w:rsidP="00013C9D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013C9D" w:rsidRPr="00260FDF" w:rsidRDefault="00013C9D" w:rsidP="00013C9D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hy-AM"/>
        </w:rPr>
      </w:pPr>
    </w:p>
    <w:p w:rsidR="00013C9D" w:rsidRPr="00EA0D0E" w:rsidRDefault="00013C9D" w:rsidP="00013C9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t xml:space="preserve">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13C9D" w:rsidRPr="00EA0D0E" w:rsidRDefault="00013C9D" w:rsidP="00013C9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13C9D" w:rsidRPr="00EA0D0E" w:rsidRDefault="00013C9D" w:rsidP="00013C9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Pr="00AE2FE1">
        <w:rPr>
          <w:rFonts w:ascii="Sylfaen" w:hAnsi="Sylfaen"/>
          <w:lang w:val="hy-AM"/>
        </w:rPr>
        <w:t>38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13C9D" w:rsidRPr="00EA0D0E" w:rsidRDefault="00013C9D" w:rsidP="00013C9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13C9D" w:rsidRPr="00EA0D0E" w:rsidRDefault="00013C9D" w:rsidP="00013C9D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13C9D" w:rsidRPr="00EA0D0E" w:rsidRDefault="00013C9D" w:rsidP="00013C9D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Pr="00A43D1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Վարդաշեն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ի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13C9D" w:rsidRPr="00EA0D0E" w:rsidRDefault="00013C9D" w:rsidP="00013C9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13C9D" w:rsidRPr="00EA0D0E" w:rsidTr="00013C9D">
        <w:trPr>
          <w:cantSplit/>
          <w:trHeight w:val="1055"/>
        </w:trPr>
        <w:tc>
          <w:tcPr>
            <w:tcW w:w="645" w:type="dxa"/>
          </w:tcPr>
          <w:p w:rsidR="00013C9D" w:rsidRPr="007F24BD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13C9D" w:rsidRPr="007F24BD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13C9D" w:rsidRPr="00EA0D0E" w:rsidTr="00013C9D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13C9D" w:rsidRPr="00EA0D0E" w:rsidTr="00013C9D">
        <w:trPr>
          <w:cantSplit/>
          <w:trHeight w:val="1349"/>
        </w:trPr>
        <w:tc>
          <w:tcPr>
            <w:tcW w:w="645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13C9D" w:rsidRPr="00EA0D0E" w:rsidTr="00013C9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13C9D" w:rsidRPr="00EA0D0E" w:rsidRDefault="00013C9D" w:rsidP="00013C9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13C9D" w:rsidRPr="00EA0D0E" w:rsidTr="00013C9D">
        <w:trPr>
          <w:gridAfter w:val="1"/>
          <w:wAfter w:w="36" w:type="dxa"/>
        </w:trPr>
        <w:tc>
          <w:tcPr>
            <w:tcW w:w="645" w:type="dxa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13C9D" w:rsidRPr="00EA0D0E" w:rsidRDefault="00013C9D" w:rsidP="00013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13C9D" w:rsidRPr="00EA0D0E" w:rsidRDefault="00013C9D" w:rsidP="00013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13C9D" w:rsidRPr="00EA0D0E" w:rsidTr="00013C9D">
        <w:trPr>
          <w:gridAfter w:val="1"/>
          <w:wAfter w:w="36" w:type="dxa"/>
        </w:trPr>
        <w:tc>
          <w:tcPr>
            <w:tcW w:w="645" w:type="dxa"/>
          </w:tcPr>
          <w:p w:rsidR="00013C9D" w:rsidRPr="00EE46AE" w:rsidRDefault="00013C9D" w:rsidP="00013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13C9D" w:rsidRPr="00756444" w:rsidRDefault="00013C9D" w:rsidP="00013C9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13C9D" w:rsidRPr="00EA0D0E" w:rsidRDefault="00013C9D" w:rsidP="00013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13C9D" w:rsidRPr="00756444" w:rsidRDefault="00013C9D" w:rsidP="00013C9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13C9D" w:rsidRPr="00756444" w:rsidRDefault="00013C9D" w:rsidP="00013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13C9D" w:rsidRPr="00EA0D0E" w:rsidTr="00013C9D">
        <w:trPr>
          <w:gridAfter w:val="1"/>
          <w:wAfter w:w="36" w:type="dxa"/>
        </w:trPr>
        <w:tc>
          <w:tcPr>
            <w:tcW w:w="645" w:type="dxa"/>
          </w:tcPr>
          <w:p w:rsidR="00013C9D" w:rsidRPr="00EA0D0E" w:rsidRDefault="00013C9D" w:rsidP="00013C9D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13C9D" w:rsidRPr="00EE46AE" w:rsidRDefault="00013C9D" w:rsidP="00013C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13C9D" w:rsidRPr="00EA0D0E" w:rsidRDefault="00013C9D" w:rsidP="00013C9D">
            <w:pPr>
              <w:jc w:val="center"/>
              <w:rPr>
                <w:b/>
                <w:sz w:val="20"/>
                <w:szCs w:val="20"/>
              </w:rPr>
            </w:pPr>
          </w:p>
          <w:p w:rsidR="00013C9D" w:rsidRPr="00EA0D0E" w:rsidRDefault="00013C9D" w:rsidP="00013C9D">
            <w:pPr>
              <w:jc w:val="center"/>
              <w:rPr>
                <w:b/>
                <w:sz w:val="20"/>
                <w:szCs w:val="20"/>
              </w:rPr>
            </w:pPr>
          </w:p>
          <w:p w:rsidR="00013C9D" w:rsidRPr="00EA0D0E" w:rsidRDefault="00013C9D" w:rsidP="00013C9D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13C9D" w:rsidRPr="00EA0D0E" w:rsidRDefault="00013C9D" w:rsidP="00013C9D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13C9D" w:rsidRPr="00EA0D0E" w:rsidRDefault="00013C9D" w:rsidP="00013C9D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13C9D" w:rsidRPr="00EA0D0E" w:rsidRDefault="00013C9D" w:rsidP="00013C9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13C9D" w:rsidRPr="00EA0D0E" w:rsidRDefault="00013C9D" w:rsidP="00013C9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13C9D" w:rsidRPr="00EA0D0E" w:rsidTr="00013C9D">
        <w:trPr>
          <w:gridAfter w:val="1"/>
          <w:wAfter w:w="36" w:type="dxa"/>
          <w:trHeight w:val="2143"/>
        </w:trPr>
        <w:tc>
          <w:tcPr>
            <w:tcW w:w="645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13C9D" w:rsidRPr="00EA0D0E" w:rsidTr="00013C9D">
        <w:trPr>
          <w:gridAfter w:val="1"/>
          <w:wAfter w:w="36" w:type="dxa"/>
          <w:trHeight w:val="2396"/>
        </w:trPr>
        <w:tc>
          <w:tcPr>
            <w:tcW w:w="645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13C9D" w:rsidRPr="00EA0D0E" w:rsidTr="00013C9D">
        <w:trPr>
          <w:gridAfter w:val="1"/>
          <w:wAfter w:w="36" w:type="dxa"/>
          <w:trHeight w:val="2143"/>
        </w:trPr>
        <w:tc>
          <w:tcPr>
            <w:tcW w:w="645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13C9D" w:rsidRPr="00EA0D0E" w:rsidTr="00013C9D">
        <w:trPr>
          <w:gridAfter w:val="1"/>
          <w:wAfter w:w="36" w:type="dxa"/>
          <w:trHeight w:val="1836"/>
        </w:trPr>
        <w:tc>
          <w:tcPr>
            <w:tcW w:w="645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13C9D" w:rsidRPr="00EA0D0E" w:rsidRDefault="00013C9D" w:rsidP="00013C9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13C9D" w:rsidRPr="00EA0D0E" w:rsidRDefault="00013C9D" w:rsidP="00013C9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13C9D" w:rsidRPr="00EA0D0E" w:rsidRDefault="00013C9D" w:rsidP="00013C9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13C9D" w:rsidRPr="00EA0D0E" w:rsidRDefault="00013C9D" w:rsidP="00013C9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13C9D" w:rsidRPr="00EA0D0E" w:rsidRDefault="00013C9D" w:rsidP="00013C9D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A0D0E" w:rsidRDefault="00013C9D" w:rsidP="00013C9D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13C9D" w:rsidRPr="00EA0D0E" w:rsidRDefault="00013C9D" w:rsidP="00013C9D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13C9D" w:rsidRPr="00EA0D0E" w:rsidRDefault="00013C9D" w:rsidP="00013C9D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13C9D" w:rsidRPr="00EE46AE" w:rsidRDefault="00013C9D" w:rsidP="00013C9D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CE0CF4" w:rsidRPr="00EA0D0E" w:rsidRDefault="00136B79" w:rsidP="00F12D17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C0B96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</w:t>
      </w:r>
      <w:r w:rsidR="00CE0CF4" w:rsidRPr="00CE0CF4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 </w:t>
      </w:r>
      <w:r w:rsidR="00CE0CF4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CE0CF4" w:rsidRPr="00CE0CF4" w:rsidRDefault="00CE0CF4" w:rsidP="00CE0CF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E0CF4" w:rsidRPr="00CE0CF4" w:rsidRDefault="00CE0CF4" w:rsidP="00CE0CF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Pr="00CE0CF4">
        <w:rPr>
          <w:rFonts w:ascii="Sylfaen" w:hAnsi="Sylfaen" w:cs="Sylfaen"/>
          <w:b/>
          <w:bCs/>
          <w:sz w:val="20"/>
          <w:szCs w:val="20"/>
          <w:lang w:val="hy-AM"/>
        </w:rPr>
        <w:t>-38</w:t>
      </w:r>
    </w:p>
    <w:p w:rsidR="00CE0CF4" w:rsidRPr="001B2D3C" w:rsidRDefault="00CE0CF4" w:rsidP="00CE0CF4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CE0CF4" w:rsidRPr="00EA0D0E" w:rsidRDefault="00CE0CF4" w:rsidP="00CE0CF4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CE0CF4" w:rsidRPr="00EA0D0E" w:rsidRDefault="00CE0CF4" w:rsidP="00CE0CF4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22293A" w:rsidRPr="0022293A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Վարդաշեն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ի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CE0CF4" w:rsidRPr="00EA0D0E" w:rsidRDefault="00CE0CF4" w:rsidP="00CE0CF4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CE0CF4" w:rsidRPr="001B2D3C" w:rsidRDefault="00CE0CF4" w:rsidP="00CE0CF4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98"/>
        <w:gridCol w:w="993"/>
        <w:gridCol w:w="567"/>
        <w:gridCol w:w="708"/>
        <w:gridCol w:w="567"/>
        <w:gridCol w:w="851"/>
        <w:gridCol w:w="530"/>
        <w:gridCol w:w="746"/>
        <w:gridCol w:w="492"/>
        <w:gridCol w:w="778"/>
        <w:gridCol w:w="535"/>
        <w:gridCol w:w="979"/>
        <w:gridCol w:w="807"/>
      </w:tblGrid>
      <w:tr w:rsidR="00CE0CF4" w:rsidRPr="00EA0D0E" w:rsidTr="00067C17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7F24BD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CE0CF4" w:rsidRPr="00EA0D0E" w:rsidTr="00067C17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67C17" w:rsidRPr="00EA0D0E" w:rsidTr="00067C17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299.2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633.6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369.6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1003.2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067C17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2305.6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57.6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209.6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322853" w:rsidRDefault="00CE0CF4" w:rsidP="001B38A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314.4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96.9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222.7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0CF4" w:rsidRDefault="00CE0CF4" w:rsidP="001B38A5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314.4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0CF4" w:rsidRDefault="00CE0CF4" w:rsidP="001B38A5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96.9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222.7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0CF4" w:rsidRDefault="00CE0CF4" w:rsidP="001B38A5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314.4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F4" w:rsidRPr="00EA0D0E" w:rsidRDefault="00CE0CF4" w:rsidP="001B38A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0CF4" w:rsidRDefault="00CE0CF4" w:rsidP="001B38A5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3D2005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194.4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113.4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307.8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E46AE" w:rsidRDefault="00067C17" w:rsidP="001B38A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707.4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CE0CF4" w:rsidRPr="00EA0D0E" w:rsidTr="00067C17">
        <w:trPr>
          <w:trHeight w:val="386"/>
        </w:trPr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067C17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598.4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067C17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1267.2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067C17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739.2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067C17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2006.4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067C17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4611.2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CE0CF4" w:rsidRPr="00A43D16" w:rsidRDefault="00CE0CF4" w:rsidP="00CE0CF4">
      <w:pPr>
        <w:spacing w:after="0"/>
        <w:rPr>
          <w:vanish/>
        </w:rPr>
      </w:pPr>
    </w:p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CE0CF4" w:rsidRPr="00EA0D0E" w:rsidTr="001B38A5">
        <w:trPr>
          <w:trHeight w:val="1447"/>
        </w:trPr>
        <w:tc>
          <w:tcPr>
            <w:tcW w:w="4666" w:type="dxa"/>
          </w:tcPr>
          <w:p w:rsidR="00CE0CF4" w:rsidRDefault="00CE0CF4" w:rsidP="001B38A5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CE0CF4" w:rsidRPr="001B2D3C" w:rsidRDefault="00CE0CF4" w:rsidP="001B38A5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CE0CF4" w:rsidRPr="00EA0D0E" w:rsidRDefault="00CE0CF4" w:rsidP="001B38A5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CE0CF4" w:rsidRDefault="00CE0CF4" w:rsidP="001B38A5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CE0CF4" w:rsidRPr="001B2D3C" w:rsidRDefault="00CE0CF4" w:rsidP="001B38A5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CE0CF4" w:rsidRPr="00EA0D0E" w:rsidRDefault="00CE0CF4" w:rsidP="001B38A5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CE0CF4" w:rsidRPr="00EA0D0E" w:rsidRDefault="00CE0CF4" w:rsidP="00CE0CF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12D17" w:rsidRDefault="00AF7D12" w:rsidP="0022293A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AF7D12" w:rsidRDefault="00AF7D12" w:rsidP="0022293A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CE0CF4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CE0CF4" w:rsidRPr="00CE0CF4">
        <w:rPr>
          <w:rFonts w:ascii="Sylfaen" w:hAnsi="Sylfaen" w:cs="Sylfaen"/>
          <w:bCs/>
          <w:szCs w:val="20"/>
          <w:lang w:val="es-ES"/>
        </w:rPr>
        <w:t>38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70"/>
        <w:gridCol w:w="567"/>
        <w:gridCol w:w="567"/>
        <w:gridCol w:w="709"/>
        <w:gridCol w:w="709"/>
        <w:gridCol w:w="709"/>
        <w:gridCol w:w="708"/>
        <w:gridCol w:w="567"/>
        <w:gridCol w:w="596"/>
        <w:gridCol w:w="616"/>
        <w:gridCol w:w="630"/>
        <w:gridCol w:w="743"/>
        <w:gridCol w:w="653"/>
        <w:gridCol w:w="886"/>
      </w:tblGrid>
      <w:tr w:rsidR="006312E4" w:rsidRPr="00260FDF" w:rsidTr="0022293A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22293A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2293A" w:rsidRPr="00917C5E" w:rsidTr="0022293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3A" w:rsidRPr="005C4FA3" w:rsidRDefault="0022293A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3A" w:rsidRPr="00EA0D0E" w:rsidRDefault="00260FDF" w:rsidP="001B38A5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Սնունդ</w:t>
            </w:r>
            <w:r w:rsidR="0022293A"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26.6 %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34.4 %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60FDF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60FDF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293A" w:rsidRPr="004679E3" w:rsidRDefault="0022293A" w:rsidP="004B7B0D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100 %</w:t>
            </w:r>
          </w:p>
        </w:tc>
      </w:tr>
    </w:tbl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917C5E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917C5E" w:rsidRDefault="00335A51" w:rsidP="00335A5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17C5E" w:rsidRDefault="006312E4" w:rsidP="004B7B0D">
            <w:pPr>
              <w:rPr>
                <w:rFonts w:ascii="GHEA Grapalat" w:hAnsi="GHEA Grapalat"/>
                <w:lang w:val="pt-BR"/>
              </w:rPr>
            </w:pPr>
          </w:p>
          <w:p w:rsidR="006312E4" w:rsidRPr="00917C5E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917C5E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3D2005">
        <w:rPr>
          <w:rFonts w:ascii="Sylfaen" w:hAnsi="Sylfaen"/>
          <w:highlight w:val="yellow"/>
          <w:lang w:val="pt-BR"/>
        </w:rPr>
        <w:t>38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lastRenderedPageBreak/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13C9D"/>
    <w:rsid w:val="00041BBE"/>
    <w:rsid w:val="00042A09"/>
    <w:rsid w:val="00052E56"/>
    <w:rsid w:val="00057F8F"/>
    <w:rsid w:val="00067C17"/>
    <w:rsid w:val="000703AB"/>
    <w:rsid w:val="00072D82"/>
    <w:rsid w:val="000A076F"/>
    <w:rsid w:val="000A16FC"/>
    <w:rsid w:val="000A54CA"/>
    <w:rsid w:val="000A7BD4"/>
    <w:rsid w:val="000B74F2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C1AA6"/>
    <w:rsid w:val="001C50E7"/>
    <w:rsid w:val="001F1278"/>
    <w:rsid w:val="00206BE1"/>
    <w:rsid w:val="002132E2"/>
    <w:rsid w:val="00220A20"/>
    <w:rsid w:val="0022293A"/>
    <w:rsid w:val="00226EEE"/>
    <w:rsid w:val="002312A9"/>
    <w:rsid w:val="00242864"/>
    <w:rsid w:val="002437C1"/>
    <w:rsid w:val="00260FDF"/>
    <w:rsid w:val="00272558"/>
    <w:rsid w:val="002C4A29"/>
    <w:rsid w:val="002E2694"/>
    <w:rsid w:val="002E4F22"/>
    <w:rsid w:val="002F2FF1"/>
    <w:rsid w:val="002F7505"/>
    <w:rsid w:val="00305935"/>
    <w:rsid w:val="00306BFB"/>
    <w:rsid w:val="00322853"/>
    <w:rsid w:val="00335A51"/>
    <w:rsid w:val="00336B94"/>
    <w:rsid w:val="0035175E"/>
    <w:rsid w:val="00355010"/>
    <w:rsid w:val="00363910"/>
    <w:rsid w:val="00381946"/>
    <w:rsid w:val="00392315"/>
    <w:rsid w:val="00392EBF"/>
    <w:rsid w:val="003A7932"/>
    <w:rsid w:val="003C3825"/>
    <w:rsid w:val="003D2005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679E3"/>
    <w:rsid w:val="004972C5"/>
    <w:rsid w:val="004A5B6D"/>
    <w:rsid w:val="004B07E3"/>
    <w:rsid w:val="004B74C9"/>
    <w:rsid w:val="004B7B0D"/>
    <w:rsid w:val="004C2A4A"/>
    <w:rsid w:val="004C3CDE"/>
    <w:rsid w:val="004C443C"/>
    <w:rsid w:val="00503A57"/>
    <w:rsid w:val="00516BD6"/>
    <w:rsid w:val="005232D6"/>
    <w:rsid w:val="00585E1A"/>
    <w:rsid w:val="00594FEC"/>
    <w:rsid w:val="005B39E8"/>
    <w:rsid w:val="005E1BA7"/>
    <w:rsid w:val="006039A2"/>
    <w:rsid w:val="00610361"/>
    <w:rsid w:val="00617C4F"/>
    <w:rsid w:val="0062189B"/>
    <w:rsid w:val="0062684A"/>
    <w:rsid w:val="006312E4"/>
    <w:rsid w:val="0063737C"/>
    <w:rsid w:val="00651DA9"/>
    <w:rsid w:val="006570F0"/>
    <w:rsid w:val="00677FB2"/>
    <w:rsid w:val="006951BF"/>
    <w:rsid w:val="006C24DF"/>
    <w:rsid w:val="006C3456"/>
    <w:rsid w:val="006C4B47"/>
    <w:rsid w:val="006E3C9A"/>
    <w:rsid w:val="006F2559"/>
    <w:rsid w:val="006F7219"/>
    <w:rsid w:val="007278E4"/>
    <w:rsid w:val="0073742C"/>
    <w:rsid w:val="00746346"/>
    <w:rsid w:val="00751552"/>
    <w:rsid w:val="00787A56"/>
    <w:rsid w:val="00793C43"/>
    <w:rsid w:val="007E4118"/>
    <w:rsid w:val="007E4312"/>
    <w:rsid w:val="007E4F1C"/>
    <w:rsid w:val="007F6EBD"/>
    <w:rsid w:val="00805ED0"/>
    <w:rsid w:val="00824D25"/>
    <w:rsid w:val="008504D5"/>
    <w:rsid w:val="00851C98"/>
    <w:rsid w:val="008756A3"/>
    <w:rsid w:val="00886795"/>
    <w:rsid w:val="008B5823"/>
    <w:rsid w:val="008C6612"/>
    <w:rsid w:val="008C68F9"/>
    <w:rsid w:val="00906155"/>
    <w:rsid w:val="0090698F"/>
    <w:rsid w:val="0091193E"/>
    <w:rsid w:val="00917C5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B2D45"/>
    <w:rsid w:val="00AB5CFB"/>
    <w:rsid w:val="00AB68B8"/>
    <w:rsid w:val="00AB77B8"/>
    <w:rsid w:val="00AC20DD"/>
    <w:rsid w:val="00AF3015"/>
    <w:rsid w:val="00AF7D12"/>
    <w:rsid w:val="00B07E7B"/>
    <w:rsid w:val="00B24233"/>
    <w:rsid w:val="00B4146B"/>
    <w:rsid w:val="00B469CB"/>
    <w:rsid w:val="00B57C7A"/>
    <w:rsid w:val="00B679F0"/>
    <w:rsid w:val="00B744B1"/>
    <w:rsid w:val="00B7526E"/>
    <w:rsid w:val="00B81739"/>
    <w:rsid w:val="00B84306"/>
    <w:rsid w:val="00B9201B"/>
    <w:rsid w:val="00BB0FB6"/>
    <w:rsid w:val="00BB547D"/>
    <w:rsid w:val="00BB5605"/>
    <w:rsid w:val="00C11877"/>
    <w:rsid w:val="00C454F9"/>
    <w:rsid w:val="00C61807"/>
    <w:rsid w:val="00C752C2"/>
    <w:rsid w:val="00C8583C"/>
    <w:rsid w:val="00C973B0"/>
    <w:rsid w:val="00CA025E"/>
    <w:rsid w:val="00CC1DEC"/>
    <w:rsid w:val="00CC440A"/>
    <w:rsid w:val="00CC60F7"/>
    <w:rsid w:val="00CC7CFE"/>
    <w:rsid w:val="00CD798D"/>
    <w:rsid w:val="00CE0CF4"/>
    <w:rsid w:val="00CF5D8A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0B96"/>
    <w:rsid w:val="00EC2E1B"/>
    <w:rsid w:val="00EC7302"/>
    <w:rsid w:val="00ED530D"/>
    <w:rsid w:val="00EF1424"/>
    <w:rsid w:val="00F02B28"/>
    <w:rsid w:val="00F1081D"/>
    <w:rsid w:val="00F12D17"/>
    <w:rsid w:val="00F221F3"/>
    <w:rsid w:val="00F45C00"/>
    <w:rsid w:val="00F52E1A"/>
    <w:rsid w:val="00F62B41"/>
    <w:rsid w:val="00F7035A"/>
    <w:rsid w:val="00F703EE"/>
    <w:rsid w:val="00F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15</Pages>
  <Words>3187</Words>
  <Characters>27833</Characters>
  <Application>Microsoft Office Word</Application>
  <DocSecurity>0</DocSecurity>
  <Lines>231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159</cp:revision>
  <cp:lastPrinted>2015-02-16T07:22:00Z</cp:lastPrinted>
  <dcterms:created xsi:type="dcterms:W3CDTF">2012-12-25T01:13:00Z</dcterms:created>
  <dcterms:modified xsi:type="dcterms:W3CDTF">2015-02-16T08:11:00Z</dcterms:modified>
</cp:coreProperties>
</file>