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C4" w:rsidRDefault="004A32C4" w:rsidP="004A32C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A32C4" w:rsidRDefault="00FF4566" w:rsidP="00F4499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4A32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A32C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A32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A32C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A32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A32C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A32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A32C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A32C4" w:rsidRDefault="00FF4566" w:rsidP="004A32C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A32C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A32C4">
        <w:rPr>
          <w:rFonts w:ascii="GHEA Grapalat" w:hAnsi="GHEA Grapalat"/>
          <w:sz w:val="24"/>
          <w:szCs w:val="24"/>
          <w:lang w:val="af-ZA"/>
        </w:rPr>
        <w:t xml:space="preserve"> </w:t>
      </w:r>
      <w:r w:rsidR="004A32C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A32C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ՊԳԿՎ-2015-ՇՀԱՊՁԲ-11/11</w:t>
      </w:r>
    </w:p>
    <w:p w:rsidR="004A32C4" w:rsidRDefault="004A32C4" w:rsidP="004A32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FF4566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F4566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FF4566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44994">
        <w:rPr>
          <w:rFonts w:ascii="GHEA Grapalat" w:hAnsi="GHEA Grapalat"/>
          <w:sz w:val="20"/>
          <w:lang w:val="af-ZA"/>
        </w:rPr>
        <w:t>ՊԳԿՎ-2015-</w:t>
      </w:r>
      <w:r w:rsidR="00FF4566">
        <w:rPr>
          <w:rFonts w:ascii="GHEA Grapalat" w:hAnsi="GHEA Grapalat"/>
          <w:sz w:val="20"/>
          <w:lang w:val="af-ZA"/>
        </w:rPr>
        <w:t>ՇՀԱՊՁԲ-11/11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FF4566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0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315"/>
        <w:gridCol w:w="509"/>
        <w:gridCol w:w="20"/>
        <w:gridCol w:w="148"/>
        <w:gridCol w:w="27"/>
        <w:gridCol w:w="106"/>
        <w:gridCol w:w="38"/>
        <w:gridCol w:w="553"/>
        <w:gridCol w:w="12"/>
        <w:gridCol w:w="180"/>
        <w:gridCol w:w="27"/>
        <w:gridCol w:w="540"/>
        <w:gridCol w:w="228"/>
        <w:gridCol w:w="49"/>
        <w:gridCol w:w="419"/>
        <w:gridCol w:w="192"/>
        <w:gridCol w:w="170"/>
        <w:gridCol w:w="15"/>
        <w:gridCol w:w="187"/>
        <w:gridCol w:w="491"/>
        <w:gridCol w:w="228"/>
        <w:gridCol w:w="185"/>
        <w:gridCol w:w="342"/>
        <w:gridCol w:w="14"/>
        <w:gridCol w:w="163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582"/>
        <w:gridCol w:w="31"/>
        <w:gridCol w:w="81"/>
        <w:gridCol w:w="105"/>
        <w:gridCol w:w="35"/>
        <w:gridCol w:w="327"/>
        <w:gridCol w:w="612"/>
        <w:gridCol w:w="30"/>
        <w:gridCol w:w="258"/>
        <w:gridCol w:w="2413"/>
      </w:tblGrid>
      <w:tr w:rsidR="004A32C4" w:rsidTr="00FB1AFB">
        <w:trPr>
          <w:trHeight w:val="146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B1AFB" w:rsidTr="00FB1AFB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8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7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B1AFB" w:rsidTr="00F44994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8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1AFB" w:rsidTr="00F44994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C4" w:rsidRDefault="004A3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1AFB" w:rsidTr="00F44994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Օճառ, ձեռքի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</w:t>
            </w:r>
            <w:r w:rsidRPr="00FB1AFB">
              <w:rPr>
                <w:rFonts w:ascii="GHEA Grapalat" w:hAnsi="GHEA Grapalat" w:cs="Sylfaen"/>
                <w:sz w:val="14"/>
                <w:szCs w:val="14"/>
              </w:rPr>
              <w:lastRenderedPageBreak/>
              <w:t>նորմերի, մակնշումը և փաթեթավորումը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</w:t>
            </w:r>
            <w:r w:rsidRPr="00FB1AFB">
              <w:rPr>
                <w:rFonts w:ascii="GHEA Grapalat" w:hAnsi="GHEA Grapalat" w:cs="Sylfaen"/>
                <w:sz w:val="14"/>
                <w:szCs w:val="14"/>
              </w:rPr>
              <w:lastRenderedPageBreak/>
              <w:t>հիգիենիկ պահանջներ» սանիտարական կանոնների և նորմերի, մակնշումը և փաթեթավորումը</w:t>
            </w: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Օճառ, տնտեսական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>Որակական թիվը (ճարպաթթուների 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FB1AFB">
              <w:rPr>
                <w:rFonts w:ascii="GHEA Grapalat" w:hAnsi="GHEA Grapalat" w:cs="Calibri"/>
                <w:sz w:val="14"/>
                <w:szCs w:val="14"/>
              </w:rPr>
              <w:br/>
              <w:t>ոչ պակաս, անվտանգությունը` Սան Պին 1.2.681-97</w:t>
            </w:r>
            <w:r w:rsidRPr="00FB1AFB">
              <w:rPr>
                <w:rFonts w:ascii="GHEA Grapalat" w:hAnsi="GHEA Grapalat" w:cs="Calibri"/>
                <w:color w:val="FF0000"/>
                <w:sz w:val="14"/>
                <w:szCs w:val="14"/>
              </w:rPr>
              <w:t>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>Որակական թիվը (ճարպաթթուների 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FB1AFB">
              <w:rPr>
                <w:rFonts w:ascii="GHEA Grapalat" w:hAnsi="GHEA Grapalat" w:cs="Calibri"/>
                <w:sz w:val="14"/>
                <w:szCs w:val="14"/>
              </w:rPr>
              <w:br/>
              <w:t>ոչ պակաս, անվտանգությունը` Սան Պին 1.2.681-97</w:t>
            </w:r>
            <w:r w:rsidRPr="00FB1AFB">
              <w:rPr>
                <w:rFonts w:ascii="GHEA Grapalat" w:hAnsi="GHEA Grapalat" w:cs="Calibri"/>
                <w:color w:val="FF0000"/>
                <w:sz w:val="14"/>
                <w:szCs w:val="14"/>
              </w:rPr>
              <w:t>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Զուգարանի թուղթ, ռուլոնով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Երկշերտ կամ եռաշերտ, 9</w:t>
            </w:r>
            <w:proofErr w:type="gramStart"/>
            <w:r w:rsidRPr="00FB1AFB">
              <w:rPr>
                <w:rFonts w:ascii="GHEA Grapalat" w:hAnsi="GHEA Grapalat" w:cs="Sylfaen"/>
                <w:sz w:val="14"/>
                <w:szCs w:val="14"/>
              </w:rPr>
              <w:t>,8սմX12,5սմ</w:t>
            </w:r>
            <w:proofErr w:type="gramEnd"/>
            <w:r w:rsidRPr="00FB1AFB">
              <w:rPr>
                <w:rFonts w:ascii="GHEA Grapalat" w:hAnsi="GHEA Grapalat" w:cs="Sylfaen"/>
                <w:sz w:val="14"/>
                <w:szCs w:val="14"/>
              </w:rPr>
              <w:t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 w:rsidP="00FB1AFB">
            <w:pPr>
              <w:tabs>
                <w:tab w:val="left" w:pos="1248"/>
                <w:tab w:val="left" w:pos="3597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Երկշերտ կամ եռաշերտ, 9</w:t>
            </w:r>
            <w:proofErr w:type="gramStart"/>
            <w:r w:rsidRPr="00FB1AFB">
              <w:rPr>
                <w:rFonts w:ascii="GHEA Grapalat" w:hAnsi="GHEA Grapalat" w:cs="Sylfaen"/>
                <w:sz w:val="14"/>
                <w:szCs w:val="14"/>
              </w:rPr>
              <w:t>,8սմX12,5սմ</w:t>
            </w:r>
            <w:proofErr w:type="gramEnd"/>
            <w:r w:rsidRPr="00FB1AFB">
              <w:rPr>
                <w:rFonts w:ascii="GHEA Grapalat" w:hAnsi="GHEA Grapalat" w:cs="Sylfaen"/>
                <w:sz w:val="14"/>
                <w:szCs w:val="14"/>
              </w:rPr>
              <w:t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Թղթե անձեռոցիկ, երկշերտ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Անձեռոցիկ սեղանի` երկշերտ, չափսը՝ 180*125 մմ,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Էլեկտրական երկարացման լար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Չափսը` 3տ 5 մ: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Էլեկտրական լամպ, 100W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տիպի: Անվտանգությունը՝ ըստ ՀՀ կառավարության 2005թ. փետրվարի 3-ի N 150-Ն որոշմամբ հաստատված ‚Ցածր լարման էլեկտրասարքավորումներին ներկայացվող պահանջների տեխնիկական կանոնակարգի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տիպի: Անվտանգությունը՝ ըստ ՀՀ կառավարության 2005թ. փետրվարի 3-ի N 150-Ն որոշմամբ հաստատված ‚Ցածր լարման էլեկտրասարքավորումներին ներկայացվող պահանջների տեխնիկական կանոնակարգի</w:t>
            </w: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Ավել, սովորական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Sylfaen"/>
                <w:sz w:val="14"/>
                <w:szCs w:val="14"/>
              </w:rPr>
              <w:t xml:space="preserve">Սենյակի հատակը մաքրելու համար, բնական, տեղական արտադրության, քաշը չոր վիճակում (350-500) գրամ, երկարությունը (85-90) սմ, ավլող մասի </w:t>
            </w:r>
            <w:r w:rsidRPr="00FB1AFB">
              <w:rPr>
                <w:rFonts w:ascii="GHEA Grapalat" w:hAnsi="GHEA Grapalat" w:cs="Sylfaen"/>
                <w:sz w:val="14"/>
                <w:szCs w:val="14"/>
              </w:rPr>
              <w:lastRenderedPageBreak/>
              <w:t>լայնքը (35-40) սմ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Լվացքի փոշի ձեռքով լվանալու համար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44994" w:rsidRDefault="00FB1AFB" w:rsidP="00F4499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</w:t>
            </w:r>
            <w:r w:rsidR="00F44994" w:rsidRPr="00F449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780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44994" w:rsidRDefault="00F4499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7780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FB1AFB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FB1AFB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FB1AFB">
              <w:rPr>
                <w:rFonts w:ascii="GHEA Grapalat" w:hAnsi="GHEA Grapalat" w:cs="Calibri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FB1AFB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FB1AFB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FB1AFB">
              <w:rPr>
                <w:rFonts w:ascii="GHEA Grapalat" w:hAnsi="GHEA Grapalat" w:cs="Calibri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Մաքրող կտորներ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Pr="00FB1AFB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1AFB">
              <w:rPr>
                <w:rFonts w:ascii="GHEA Grapalat" w:hAnsi="GHEA Grapalat" w:cs="GHEA Grapalat"/>
                <w:sz w:val="14"/>
                <w:szCs w:val="14"/>
              </w:rPr>
              <w:t>Հատակ մաքրելու շոր,</w:t>
            </w:r>
            <w:r w:rsidRPr="00FB1AFB">
              <w:rPr>
                <w:rFonts w:ascii="GHEA Grapalat" w:hAnsi="GHEA Grapalat" w:cs="TimesArmenianPSMT"/>
                <w:sz w:val="14"/>
                <w:szCs w:val="14"/>
              </w:rPr>
              <w:t xml:space="preserve"> տրիկոտաժային կամ հյուսվածքային բամբակյա հումքից</w:t>
            </w:r>
            <w:r w:rsidRPr="00FB1AFB">
              <w:rPr>
                <w:rFonts w:ascii="GHEA Grapalat" w:hAnsi="GHEA Grapalat" w:cs="GHEA Grapalat"/>
                <w:sz w:val="14"/>
                <w:szCs w:val="14"/>
              </w:rPr>
              <w:t>, չափսը` 80*100սմ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44994" w:rsidRDefault="00F4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Տնտեսող լամպեր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>Խողովակաձև լյումինեսցենտային լամպ` ուղիղ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>Խողովակաձև լյումինեսցենտային լամպ` ուղիղ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1AFB" w:rsidTr="00F44994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994" w:rsidRPr="00FD4994" w:rsidRDefault="00FD4994" w:rsidP="00F4499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D4994">
              <w:rPr>
                <w:rFonts w:ascii="GHEA Grapalat" w:hAnsi="GHEA Grapalat"/>
                <w:sz w:val="16"/>
                <w:szCs w:val="16"/>
                <w:lang w:val="es-ES"/>
              </w:rPr>
              <w:t>Գոգաթիակ աղբը հավաքելու համար, հասարակ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FB" w:rsidRPr="00FB1AFB" w:rsidRDefault="00FB1AFB" w:rsidP="00FB1AFB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B1AFB">
              <w:rPr>
                <w:rFonts w:ascii="GHEA Grapalat" w:hAnsi="GHEA Grapalat" w:cs="Calibri"/>
                <w:sz w:val="14"/>
                <w:szCs w:val="14"/>
              </w:rPr>
              <w:t>Պլաստմասե՝ տարբեր գույների:</w:t>
            </w:r>
          </w:p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169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4994" w:rsidRP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4994" w:rsidTr="00FB1AF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8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r>
              <w:rPr>
                <w:rFonts w:ascii="GHEA Grapalat" w:hAnsi="GHEA Grapalat"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</w:rPr>
              <w:t>մաս</w:t>
            </w:r>
          </w:p>
        </w:tc>
      </w:tr>
      <w:tr w:rsidR="00FD4994" w:rsidTr="00FB1AFB">
        <w:trPr>
          <w:trHeight w:val="196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994" w:rsidTr="00FB1AFB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D4994" w:rsidTr="00FB1AFB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58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D4994" w:rsidTr="00FB1AFB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B1A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58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196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D4994" w:rsidRDefault="003F2C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03.02.2015թ.</w:t>
            </w:r>
          </w:p>
        </w:tc>
      </w:tr>
      <w:tr w:rsidR="00FD4994" w:rsidTr="00FB1AF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2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D4994" w:rsidTr="00FB1AFB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4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54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994" w:rsidTr="00FB1AFB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7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FD4994" w:rsidTr="00FB1AFB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D4994" w:rsidTr="00FB1AF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3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8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D4994" w:rsidTr="00FB1AF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4994" w:rsidTr="00FB1AF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264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4994" w:rsidTr="00FB1AF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2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FD4994" w:rsidTr="00FB1AF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94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</w:tr>
      <w:tr w:rsidR="00FD4994" w:rsidTr="00FB1AFB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994" w:rsidRDefault="00FD4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28875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28875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5775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5775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34650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34650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66150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66150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</w:t>
            </w:r>
          </w:p>
        </w:tc>
      </w:tr>
      <w:tr w:rsidR="003F2CB7" w:rsidTr="003F2CB7">
        <w:trPr>
          <w:trHeight w:val="23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56445.83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BE2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56445.83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11289.17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11289.17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67735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67735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70587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70587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70587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70587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7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8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9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3933.33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5933.33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35600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35600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71600</w:t>
            </w:r>
          </w:p>
        </w:tc>
      </w:tr>
      <w:tr w:rsidR="003F2CB7" w:rsidTr="00F44994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 w:rsidP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40F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3F2CB7" w:rsidTr="00FB1AF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 w:rsidP="00F44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Ռուզաննա Հովհաննիսյան 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C61E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3F2CB7" w:rsidTr="00FB1AF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65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E6F" w:rsidRPr="004C6E6F" w:rsidRDefault="004C6E6F" w:rsidP="004C6E6F">
            <w:pPr>
              <w:tabs>
                <w:tab w:val="left" w:pos="-630"/>
              </w:tabs>
              <w:spacing w:line="276" w:lineRule="auto"/>
              <w:ind w:firstLine="270"/>
              <w:jc w:val="both"/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</w:pPr>
            <w:r w:rsidRPr="004C6E6F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Հիմք ընդունելով 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ՀՀ կառավարության 2011 թվականի փետրվարի 10-ի թիվ 168-Ն որոշմամբ հաստատված կարգի  110-րդ կետի 5-րդ ենթակետը՝ «</w:t>
            </w:r>
            <w:r w:rsidRPr="004C6E6F">
              <w:rPr>
                <w:rFonts w:ascii="GHEA Grapalat" w:hAnsi="GHEA Grapalat"/>
                <w:sz w:val="14"/>
                <w:szCs w:val="14"/>
              </w:rPr>
              <w:t>Մեծ Ծիածան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 ՍՊԸ-</w:t>
            </w:r>
            <w:r w:rsidR="00F44994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ն և Ռուզաննա Հովհաննիսյան Ա/Ձ –ն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հրավիր</w:t>
            </w:r>
            <w:r w:rsidR="00F44994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ել</w:t>
            </w:r>
            <w:r w:rsidR="00F44994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են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բանակցությունների  4-րդ, 5-րդ, 7-րդ, 9-րդ, 11-րդ չափաբաժինների մասով</w:t>
            </w:r>
            <w:r w:rsidR="00F44994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18.02.2015թ.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: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«Մեծ Ծիածան ՍՊԸ-ն և Ռուզաննա Հովհաննիսյան Ա/Ձ-ն չեն ներկայացել բանակցություններին: 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Համաձայն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կարգի 53-րդ կետի 6-րդ ենթակետ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ի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՝ ՊԳԿՎ-2015-ՇՀԱՊՁԲ-11/11 ծածկագրով ՇՀ ընթացակարգը 4-րդ, 5-րդ, 7-րդ, 9-րդ, 11-րդ չափաբաժինների մասով հայտարար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ել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է 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չկայացած:</w:t>
            </w:r>
          </w:p>
          <w:p w:rsidR="004C6E6F" w:rsidRPr="004C6E6F" w:rsidRDefault="004C6E6F" w:rsidP="004C6E6F">
            <w:pPr>
              <w:tabs>
                <w:tab w:val="left" w:pos="-630"/>
              </w:tabs>
              <w:spacing w:line="276" w:lineRule="auto"/>
              <w:ind w:firstLine="270"/>
              <w:jc w:val="both"/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</w:pPr>
          </w:p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2CB7" w:rsidTr="00FB1AF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182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2CB7" w:rsidTr="00FB1AFB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2CB7" w:rsidTr="00FB1AFB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6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F20A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 հայտեր չկան</w:t>
            </w:r>
          </w:p>
        </w:tc>
      </w:tr>
      <w:tr w:rsidR="003F2CB7" w:rsidTr="00FB1AFB">
        <w:trPr>
          <w:trHeight w:val="289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2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13.02.2015թ.</w:t>
            </w:r>
          </w:p>
        </w:tc>
      </w:tr>
      <w:tr w:rsidR="003F2CB7" w:rsidTr="00FB1AFB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1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2CB7" w:rsidTr="00FB1AFB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19.02.2015թ.</w:t>
            </w:r>
          </w:p>
        </w:tc>
        <w:tc>
          <w:tcPr>
            <w:tcW w:w="61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23.02.2015թ.</w:t>
            </w:r>
          </w:p>
        </w:tc>
      </w:tr>
      <w:tr w:rsidR="003F2CB7" w:rsidTr="00FB1AF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2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19.02.2015թ.</w:t>
            </w:r>
          </w:p>
        </w:tc>
      </w:tr>
      <w:tr w:rsidR="003F2CB7" w:rsidTr="00FB1AF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 w:rsidP="00F4499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.02.2015թ.</w:t>
            </w:r>
          </w:p>
        </w:tc>
      </w:tr>
      <w:tr w:rsidR="003F2CB7" w:rsidTr="00FB1AF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92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44994" w:rsidRDefault="000255D9" w:rsidP="00F4499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F4499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.02.2015թ.</w:t>
            </w: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180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2CB7" w:rsidTr="00FB1AFB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2CB7" w:rsidTr="00FB1AFB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2CB7" w:rsidTr="00FB1AFB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55D9" w:rsidTr="000255D9">
        <w:trPr>
          <w:trHeight w:val="18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P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ՊԳԿՎ-2015-ՇՀԱՊՁԲ-11/11-1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Pr="00A21C88" w:rsidRDefault="000255D9" w:rsidP="00A21C8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21C8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A21C88" w:rsidRPr="00A21C8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A21C8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.02.2015թ.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 w:rsidP="00F44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</w:t>
            </w:r>
            <w:r w:rsidR="00F44994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0255D9" w:rsidTr="000255D9">
        <w:trPr>
          <w:trHeight w:val="16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0255D9" w:rsidTr="000255D9">
        <w:trPr>
          <w:trHeight w:val="15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34650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34650</w:t>
            </w:r>
          </w:p>
        </w:tc>
      </w:tr>
      <w:tr w:rsidR="000255D9" w:rsidTr="000255D9">
        <w:trPr>
          <w:trHeight w:val="15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67735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67735</w:t>
            </w:r>
          </w:p>
        </w:tc>
      </w:tr>
      <w:tr w:rsidR="000255D9" w:rsidTr="000255D9">
        <w:trPr>
          <w:trHeight w:val="15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6900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6900</w:t>
            </w:r>
          </w:p>
        </w:tc>
      </w:tr>
      <w:tr w:rsidR="000255D9" w:rsidTr="000255D9">
        <w:trPr>
          <w:trHeight w:val="16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35600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5D9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35600</w:t>
            </w:r>
          </w:p>
        </w:tc>
      </w:tr>
      <w:tr w:rsidR="003F2CB7" w:rsidTr="00FB1AFB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025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157885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A21C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157885</w:t>
            </w:r>
          </w:p>
        </w:tc>
      </w:tr>
      <w:tr w:rsidR="003F2CB7" w:rsidTr="00FB1AFB">
        <w:trPr>
          <w:trHeight w:val="150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F2CB7" w:rsidTr="00FB1AFB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4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CB7" w:rsidTr="00FB1AFB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Pr="000255D9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255D9">
              <w:rPr>
                <w:rFonts w:ascii="GHEA Grapalat" w:hAnsi="GHEA Grapalat"/>
                <w:b/>
                <w:sz w:val="14"/>
                <w:szCs w:val="14"/>
              </w:rPr>
              <w:t>,2,3,6,8,10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0255D9" w:rsidRDefault="00025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Ծիածան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F556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Ա.Ավետիսյան 78, բն. 3</w:t>
            </w:r>
          </w:p>
          <w:p w:rsidR="00F5563C" w:rsidRPr="00F5563C" w:rsidRDefault="00F5563C" w:rsidP="00F556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5563C">
              <w:rPr>
                <w:rFonts w:ascii="GHEA Grapalat" w:hAnsi="GHEA Grapalat"/>
                <w:sz w:val="14"/>
                <w:szCs w:val="14"/>
                <w:lang w:val="pt-BR"/>
              </w:rPr>
              <w:t>077-11-34-41</w:t>
            </w:r>
          </w:p>
          <w:p w:rsidR="00F5563C" w:rsidRPr="00F5563C" w:rsidRDefault="00F556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D162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7" w:history="1">
              <w:r w:rsidR="00F5563C" w:rsidRPr="003E6B24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ciacanmarket@gmail.com</w:t>
              </w:r>
            </w:hyperlink>
          </w:p>
          <w:p w:rsidR="00F5563C" w:rsidRPr="00F5563C" w:rsidRDefault="00F556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Pr="00F5563C" w:rsidRDefault="00F556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5563C">
              <w:rPr>
                <w:rFonts w:ascii="GHEA Grapalat" w:hAnsi="GHEA Grapalat" w:cs="Sylfaen"/>
                <w:sz w:val="16"/>
                <w:szCs w:val="16"/>
                <w:lang w:val="pt-BR"/>
              </w:rPr>
              <w:t>1150008878810100</w:t>
            </w:r>
          </w:p>
        </w:tc>
        <w:tc>
          <w:tcPr>
            <w:tcW w:w="3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C88" w:rsidRDefault="00A21C88" w:rsidP="00F5563C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F5563C" w:rsidRPr="00F5563C" w:rsidRDefault="00F5563C" w:rsidP="00F556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5563C">
              <w:rPr>
                <w:rFonts w:ascii="GHEA Grapalat" w:hAnsi="GHEA Grapalat" w:cs="Sylfaen"/>
                <w:sz w:val="16"/>
                <w:szCs w:val="16"/>
                <w:lang w:val="pt-BR"/>
              </w:rPr>
              <w:t>00103837</w:t>
            </w:r>
          </w:p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2CB7" w:rsidTr="00FB1AFB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C88" w:rsidRPr="004C6E6F" w:rsidRDefault="00F96415" w:rsidP="00A21C88">
            <w:pPr>
              <w:tabs>
                <w:tab w:val="left" w:pos="-630"/>
              </w:tabs>
              <w:spacing w:line="276" w:lineRule="auto"/>
              <w:ind w:firstLine="270"/>
              <w:jc w:val="both"/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</w:pP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4-րդ, 5-րդ, 7-րդ, 9-րդ, 11-րդ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չափաբաժինների մասով 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«</w:t>
            </w:r>
            <w:r w:rsidRPr="004C6E6F">
              <w:rPr>
                <w:rFonts w:ascii="GHEA Grapalat" w:hAnsi="GHEA Grapalat"/>
                <w:sz w:val="14"/>
                <w:szCs w:val="14"/>
              </w:rPr>
              <w:t>Մեծ Ծիածան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 ՍՊԸ-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ի և Ռուզաննա Հովհաննիսյան Ա/Ձ-ի կողմից առաջարկված գները գերազանցում էին գնումը կատարելու համար նախատեսված ֆինանսական միջոցները: </w:t>
            </w:r>
            <w:r w:rsidR="00A21C88" w:rsidRPr="004C6E6F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Հիմք ընդունելով 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ՀՀ կառավարության 2011 թվականի փետրվարի 10-ի թիվ 168-Ն որոշմամբ հաստատված կարգի  110-րդ կետի 5-րդ ենթակետը՝ «</w:t>
            </w:r>
            <w:r w:rsidR="00A21C88" w:rsidRPr="004C6E6F">
              <w:rPr>
                <w:rFonts w:ascii="GHEA Grapalat" w:hAnsi="GHEA Grapalat"/>
                <w:sz w:val="14"/>
                <w:szCs w:val="14"/>
              </w:rPr>
              <w:t>Մեծ Ծիածան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 ՍՊԸ-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ն և Ռուզաննա Հովհաննիսյան Ա/Ձ –ն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18.02.2015թ</w:t>
            </w:r>
            <w:r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հրավիր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ել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են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բանակցությունների 4-րդ, 5-րդ, 7-րդ, 9-րդ, 11-րդ չափաբաժինների մասով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.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: 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«Մեծ Ծիածան ՍՊԸ-ն և Ռուզաննա Հովհաննիսյան Ա/Ձ-ն չեն ներկայացել բանակցություններին: </w:t>
            </w:r>
            <w:r w:rsidR="00A21C88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Համաձայն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կարգի 53-րդ կետի 6-րդ ենթակետ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ի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՝ ՊԳԿՎ-2015-ՇՀԱՊՁԲ-11/11 ծածկագրով ՇՀ ընթացակարգը 4-րդ, 5-րդ, 7-րդ, 9-րդ, 11-րդ չափաբաժինների մասով հայտարար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ել </w:t>
            </w:r>
            <w:r w:rsidR="00A21C8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է </w:t>
            </w:r>
            <w:r w:rsidR="00A21C88" w:rsidRPr="004C6E6F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չկայացած:</w:t>
            </w:r>
          </w:p>
          <w:p w:rsidR="003F2CB7" w:rsidRDefault="003F2C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2CB7" w:rsidRDefault="003F2CB7" w:rsidP="00025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</w:t>
            </w:r>
            <w:r w:rsidR="000255D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 w:rsidR="000255D9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B7" w:rsidRDefault="00D162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255D9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0255D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0255D9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0255D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F556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F556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բողոքներ չեն ներկայացվել</w:t>
            </w: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3F2C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CB7" w:rsidTr="00FB1AFB">
        <w:trPr>
          <w:trHeight w:val="288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2CB7" w:rsidRDefault="003F2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CB7" w:rsidTr="00FB1AFB">
        <w:trPr>
          <w:trHeight w:val="227"/>
        </w:trPr>
        <w:tc>
          <w:tcPr>
            <w:tcW w:w="140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2CB7" w:rsidTr="00FB1AF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9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B7" w:rsidRDefault="003F2C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F2CB7" w:rsidTr="00FB1AF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F556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 Թադևոսյան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F556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011-52-98-56</w:t>
            </w:r>
          </w:p>
        </w:tc>
        <w:tc>
          <w:tcPr>
            <w:tcW w:w="69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B7" w:rsidRDefault="00D162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F5563C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F556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4A32C4" w:rsidRDefault="004A32C4" w:rsidP="004A32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32C4" w:rsidRPr="00F5563C" w:rsidRDefault="004A32C4" w:rsidP="004A32C4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563C" w:rsidRPr="00F5563C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B1A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F6" w:rsidRDefault="002549F6" w:rsidP="004A32C4">
      <w:r>
        <w:separator/>
      </w:r>
    </w:p>
  </w:endnote>
  <w:endnote w:type="continuationSeparator" w:id="0">
    <w:p w:rsidR="002549F6" w:rsidRDefault="002549F6" w:rsidP="004A3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F6" w:rsidRDefault="002549F6" w:rsidP="004A32C4">
      <w:r>
        <w:separator/>
      </w:r>
    </w:p>
  </w:footnote>
  <w:footnote w:type="continuationSeparator" w:id="0">
    <w:p w:rsidR="002549F6" w:rsidRDefault="002549F6" w:rsidP="004A32C4">
      <w:r>
        <w:continuationSeparator/>
      </w:r>
    </w:p>
  </w:footnote>
  <w:footnote w:id="1">
    <w:p w:rsidR="00F44994" w:rsidRDefault="00F44994" w:rsidP="004A32C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4994" w:rsidRDefault="00F44994" w:rsidP="004A32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994" w:rsidRDefault="00F44994" w:rsidP="004A32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994" w:rsidRDefault="00F44994" w:rsidP="004A32C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113B"/>
    <w:multiLevelType w:val="hybridMultilevel"/>
    <w:tmpl w:val="2C90E10E"/>
    <w:lvl w:ilvl="0" w:tplc="CD1C439C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2C4"/>
    <w:rsid w:val="000255D9"/>
    <w:rsid w:val="00040F8E"/>
    <w:rsid w:val="002549F6"/>
    <w:rsid w:val="00372413"/>
    <w:rsid w:val="003F2CB7"/>
    <w:rsid w:val="004A32C4"/>
    <w:rsid w:val="004C6E6F"/>
    <w:rsid w:val="005E7A9E"/>
    <w:rsid w:val="0060276E"/>
    <w:rsid w:val="00722790"/>
    <w:rsid w:val="007E51F9"/>
    <w:rsid w:val="008D23F6"/>
    <w:rsid w:val="00977729"/>
    <w:rsid w:val="00A21C88"/>
    <w:rsid w:val="00A70F5F"/>
    <w:rsid w:val="00B45366"/>
    <w:rsid w:val="00B93FEA"/>
    <w:rsid w:val="00BE2524"/>
    <w:rsid w:val="00C61E2F"/>
    <w:rsid w:val="00D16267"/>
    <w:rsid w:val="00F20A69"/>
    <w:rsid w:val="00F44994"/>
    <w:rsid w:val="00F5563C"/>
    <w:rsid w:val="00F70A5F"/>
    <w:rsid w:val="00F96415"/>
    <w:rsid w:val="00FB0456"/>
    <w:rsid w:val="00FB1AFB"/>
    <w:rsid w:val="00FB42AB"/>
    <w:rsid w:val="00FD4994"/>
    <w:rsid w:val="00FF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32C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A32C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A32C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A32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32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A32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A32C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A32C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A32C4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A32C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A32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A32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A32C4"/>
    <w:rPr>
      <w:vertAlign w:val="superscript"/>
    </w:rPr>
  </w:style>
  <w:style w:type="character" w:styleId="Strong">
    <w:name w:val="Strong"/>
    <w:basedOn w:val="DefaultParagraphFont"/>
    <w:qFormat/>
    <w:rsid w:val="004A32C4"/>
    <w:rPr>
      <w:b/>
      <w:bCs/>
    </w:rPr>
  </w:style>
  <w:style w:type="paragraph" w:styleId="ListParagraph">
    <w:name w:val="List Paragraph"/>
    <w:basedOn w:val="Normal"/>
    <w:uiPriority w:val="34"/>
    <w:qFormat/>
    <w:rsid w:val="004C6E6F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025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acanmarke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numner@sp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2015-02-20T07:15:00Z</dcterms:created>
  <dcterms:modified xsi:type="dcterms:W3CDTF">2015-02-25T13:37:00Z</dcterms:modified>
</cp:coreProperties>
</file>