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0</w:t>
      </w:r>
      <w:r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9F3CCA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F3CCA">
        <w:rPr>
          <w:rFonts w:ascii="GHEA Grapalat" w:hAnsi="GHEA Grapalat" w:cs="Sylfaen"/>
          <w:sz w:val="24"/>
          <w:szCs w:val="24"/>
          <w:lang w:val="hy-AM"/>
        </w:rPr>
        <w:t>«ՏՈՆՈՒՍ-ԼԵՍ» ՍՊԸ</w:t>
      </w:r>
      <w:r w:rsidRPr="0097476C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37C3">
        <w:rPr>
          <w:rFonts w:ascii="GHEA Grapalat" w:hAnsi="GHEA Grapalat"/>
          <w:sz w:val="24"/>
          <w:szCs w:val="24"/>
          <w:lang w:val="hy-AM"/>
        </w:rPr>
        <w:t>13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8737C3">
        <w:rPr>
          <w:rFonts w:ascii="GHEA Grapalat" w:hAnsi="GHEA Grapalat"/>
          <w:sz w:val="24"/>
          <w:szCs w:val="24"/>
          <w:lang w:val="hy-AM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F3CCA">
        <w:rPr>
          <w:rFonts w:ascii="GHEA Grapalat" w:hAnsi="GHEA Grapalat" w:cs="Sylfaen"/>
          <w:sz w:val="24"/>
          <w:szCs w:val="24"/>
          <w:lang w:val="hy-AM"/>
        </w:rPr>
        <w:t>ՀՀ էկոնոմիկայի նախարարություն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Pr="008737C3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7/1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հաջորդ </w:t>
      </w:r>
      <w:r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2</w:t>
      </w:r>
      <w:r w:rsidR="000357B3" w:rsidRPr="000357B3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8737C3">
        <w:rPr>
          <w:rFonts w:ascii="GHEA Grapalat" w:hAnsi="GHEA Grapalat"/>
          <w:sz w:val="24"/>
          <w:szCs w:val="24"/>
          <w:lang w:val="hy-AM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0357B3">
        <w:rPr>
          <w:rFonts w:ascii="GHEA Grapalat" w:hAnsi="GHEA Grapalat"/>
          <w:sz w:val="24"/>
          <w:szCs w:val="24"/>
        </w:rPr>
        <w:t>4</w:t>
      </w:r>
      <w:r w:rsidRPr="0097476C">
        <w:rPr>
          <w:rFonts w:ascii="GHEA Grapalat" w:hAnsi="GHEA Grapalat"/>
          <w:sz w:val="24"/>
          <w:szCs w:val="24"/>
          <w:lang w:val="hy-AM"/>
        </w:rPr>
        <w:t>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9F3CCA"/>
    <w:rsid w:val="00EE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2015-03-23T13:41:00Z</dcterms:created>
  <dcterms:modified xsi:type="dcterms:W3CDTF">2015-03-26T13:07:00Z</dcterms:modified>
</cp:coreProperties>
</file>