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15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ru-RU"/>
        </w:rPr>
        <w:t>մայիսի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16281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16281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D74E8" w:rsidRDefault="002D74E8" w:rsidP="002D74E8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D74E8" w:rsidRPr="00D93639" w:rsidRDefault="002D74E8" w:rsidP="002D74E8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7F5568">
        <w:rPr>
          <w:rFonts w:ascii="GHEA Grapalat" w:hAnsi="GHEA Grapalat" w:cs="Sylfaen"/>
          <w:b/>
          <w:sz w:val="24"/>
          <w:szCs w:val="24"/>
          <w:lang w:val="af-ZA"/>
        </w:rPr>
        <w:t>4</w:t>
      </w:r>
    </w:p>
    <w:p w:rsidR="002D74E8" w:rsidRPr="0023783C" w:rsidRDefault="002D74E8" w:rsidP="002D74E8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Տարածքային կառավարման և արտակարգ իրավիճակների նախարարությունը,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3783C">
        <w:rPr>
          <w:rFonts w:ascii="GHEA Grapalat" w:hAnsi="GHEA Grapalat"/>
          <w:sz w:val="20"/>
          <w:szCs w:val="20"/>
        </w:rPr>
        <w:t>ք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23783C">
        <w:rPr>
          <w:rFonts w:ascii="GHEA Grapalat" w:hAnsi="GHEA Grapalat"/>
          <w:sz w:val="20"/>
          <w:szCs w:val="20"/>
        </w:rPr>
        <w:t>Երևան</w:t>
      </w:r>
      <w:proofErr w:type="spellEnd"/>
      <w:r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23783C">
        <w:rPr>
          <w:rFonts w:ascii="GHEA Grapalat" w:hAnsi="GHEA Grapalat"/>
          <w:sz w:val="20"/>
          <w:szCs w:val="20"/>
        </w:rPr>
        <w:t>Դավիթաշեն</w:t>
      </w:r>
      <w:proofErr w:type="spellEnd"/>
      <w:r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Pr="0023783C">
        <w:rPr>
          <w:rFonts w:ascii="GHEA Grapalat" w:hAnsi="GHEA Grapalat"/>
          <w:sz w:val="20"/>
          <w:szCs w:val="20"/>
        </w:rPr>
        <w:t>Ա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proofErr w:type="gramStart"/>
      <w:r w:rsidRPr="0023783C">
        <w:rPr>
          <w:rFonts w:ascii="GHEA Grapalat" w:hAnsi="GHEA Grapalat"/>
          <w:sz w:val="20"/>
          <w:szCs w:val="20"/>
        </w:rPr>
        <w:t>Միկոյան</w:t>
      </w:r>
      <w:proofErr w:type="spellEnd"/>
      <w:r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Pr="0023783C">
        <w:rPr>
          <w:rFonts w:ascii="GHEA Grapalat" w:hAnsi="GHEA Grapalat"/>
          <w:sz w:val="20"/>
          <w:szCs w:val="20"/>
        </w:rPr>
        <w:t>փող</w:t>
      </w:r>
      <w:proofErr w:type="spellEnd"/>
      <w:proofErr w:type="gramEnd"/>
      <w:r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530FF">
        <w:rPr>
          <w:rFonts w:ascii="GHEA Grapalat" w:hAnsi="GHEA Grapalat" w:cs="Sylfaen"/>
          <w:b/>
          <w:sz w:val="24"/>
          <w:szCs w:val="24"/>
          <w:lang w:val="af-ZA"/>
        </w:rPr>
        <w:t>4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ԲԸԱՀ</w:t>
      </w:r>
      <w:r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74E8" w:rsidRPr="00960651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0"/>
        </w:rPr>
        <w:t>մայիսի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 w:rsidRPr="00616281">
        <w:rPr>
          <w:rFonts w:ascii="GHEA Grapalat" w:hAnsi="GHEA Grapalat"/>
          <w:b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–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40E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մասնակ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</w:rPr>
        <w:t>ներ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15749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D74E8" w:rsidRPr="00996FCB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5749B">
        <w:rPr>
          <w:rFonts w:ascii="GHEA Grapalat" w:hAnsi="GHEA Grapalat" w:cs="Sylfaen"/>
          <w:sz w:val="20"/>
          <w:lang w:val="af-ZA"/>
        </w:rPr>
        <w:t xml:space="preserve">են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5749B">
        <w:rPr>
          <w:rFonts w:ascii="GHEA Grapalat" w:hAnsi="GHEA Grapalat" w:cs="Sylfaen"/>
          <w:sz w:val="20"/>
          <w:lang w:val="af-ZA"/>
        </w:rPr>
        <w:t>`</w:t>
      </w:r>
      <w:r w:rsidR="0015749B" w:rsidRPr="0015749B">
        <w:rPr>
          <w:rFonts w:ascii="GHEA Grapalat" w:hAnsi="GHEA Grapalat"/>
          <w:sz w:val="20"/>
          <w:lang w:val="af-ZA"/>
        </w:rPr>
        <w:t xml:space="preserve"> </w:t>
      </w:r>
      <w:r w:rsidR="0015749B" w:rsidRPr="0015749B">
        <w:rPr>
          <w:rFonts w:ascii="GHEA Grapalat" w:hAnsi="GHEA Grapalat"/>
          <w:b/>
          <w:sz w:val="20"/>
          <w:lang w:val="af-ZA"/>
        </w:rPr>
        <w:t>շինանյութեր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607"/>
        <w:gridCol w:w="2129"/>
        <w:gridCol w:w="2469"/>
        <w:gridCol w:w="3056"/>
      </w:tblGrid>
      <w:tr w:rsidR="00DF334F" w:rsidRPr="00DF334F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BC694D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322F23" w:rsidP="00265B95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Հայր և որդի Գոգինյաներ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Ա/Ձ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322F23" w:rsidP="00265B95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Ամալյա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Գոգինյան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Ա/Ձ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BC694D">
        <w:trPr>
          <w:trHeight w:val="60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895B24" w:rsidP="00265B95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="00265B95">
              <w:rPr>
                <w:rFonts w:ascii="GHEA Grapalat" w:hAnsi="GHEA Grapalat" w:cs="Sylfaen"/>
                <w:sz w:val="16"/>
                <w:szCs w:val="16"/>
                <w:lang w:val="es-ES"/>
              </w:rPr>
              <w:t>Մարուս</w:t>
            </w:r>
            <w:proofErr w:type="spellEnd"/>
            <w:r w:rsidR="00265B9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265B95">
              <w:rPr>
                <w:rFonts w:ascii="GHEA Grapalat" w:hAnsi="GHEA Grapalat" w:cs="Sylfaen"/>
                <w:sz w:val="16"/>
                <w:szCs w:val="16"/>
                <w:lang w:val="es-ES"/>
              </w:rPr>
              <w:t>Դոխոլյան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</w:t>
            </w:r>
            <w:r w:rsidR="00265B95">
              <w:rPr>
                <w:rFonts w:ascii="GHEA Grapalat" w:hAnsi="GHEA Grapalat" w:cs="Sylfaen"/>
                <w:sz w:val="16"/>
                <w:szCs w:val="16"/>
                <w:lang w:val="es-ES"/>
              </w:rPr>
              <w:t>Ա/Ձ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895B24" w:rsidRDefault="004921D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C694D" w:rsidRDefault="00BC694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"/>
        <w:gridCol w:w="1843"/>
        <w:gridCol w:w="1134"/>
        <w:gridCol w:w="2126"/>
        <w:gridCol w:w="2268"/>
        <w:gridCol w:w="2324"/>
      </w:tblGrid>
      <w:tr w:rsidR="003F41FB" w:rsidRPr="001701B6" w:rsidTr="00BE5669">
        <w:trPr>
          <w:trHeight w:val="855"/>
          <w:jc w:val="center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BE5669" w:rsidRPr="001701B6" w:rsidTr="00BE5669">
        <w:trPr>
          <w:trHeight w:val="390"/>
          <w:jc w:val="center"/>
        </w:trPr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F156AA" w:rsidRDefault="00BE5669" w:rsidP="004042F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1701B6" w:rsidRDefault="00BE5669" w:rsidP="004042F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Հայր և որդի Գոգինյաներ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Ա/Ձ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Ամալյա Գոգինյան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Ա/Ձ</w:t>
            </w:r>
            <w:r w:rsidR="00A85DED" w:rsidRPr="00A85DED">
              <w:rPr>
                <w:rFonts w:ascii="GHEA Grapalat" w:hAnsi="GHEA Grapalat" w:cs="Arial"/>
                <w:b/>
                <w:sz w:val="36"/>
                <w:szCs w:val="36"/>
              </w:rPr>
              <w:t>*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1013F3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Մարուս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Դոխոլյան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Ա/Ձ</w:t>
            </w:r>
            <w:r w:rsidR="00A85DED" w:rsidRPr="00A85DED">
              <w:rPr>
                <w:rFonts w:ascii="GHEA Grapalat" w:hAnsi="GHEA Grapalat" w:cs="Arial"/>
                <w:b/>
                <w:sz w:val="36"/>
                <w:szCs w:val="36"/>
              </w:rPr>
              <w:t>*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895B24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895B24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Մեխ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կգ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1013F3" w:rsidRDefault="00990936" w:rsidP="0099093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33 000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Մեխ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կգ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36 000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38 000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38 000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Մուրճեր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12 000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14 400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14 000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Ներկագլանակ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ներկարարական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160 000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161 000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16 000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115 000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115 000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64 000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76 500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76 000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48 000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49 000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50 000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ձեռնոցներ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248 000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249 000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Պանելներ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776 000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000 000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000 000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Պանելներ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200 000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400 000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500 000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Պանելներ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560 000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620 000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630 000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կգ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76 000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77 000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Թիթեղ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ցինկապատ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մետաղական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պողպատյա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170 000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173 000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173 000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Մետաղական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կրող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կոնստրուկցիաներ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157 000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պարկ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աղբի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48 000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48 000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Ապրանքների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փաթեթավորման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տոպրակներ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Ուղղիչ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երիզներ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կամ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280 000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290 000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290 000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Ջրատաքացուցիչ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44 000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45 000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Արտացոլող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617F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202 000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այլ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30 500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Տափակաշշեր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սրվակներ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154 000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154 000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Սուլիչ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10 200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Քիմիական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արտադրության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lastRenderedPageBreak/>
              <w:t>սարքեր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B76861">
              <w:rPr>
                <w:rFonts w:ascii="GHEA Grapalat" w:eastAsia="Calibri" w:hAnsi="GHEA Grapalat" w:cs="Times New Roman"/>
                <w:color w:val="000000"/>
              </w:rPr>
              <w:lastRenderedPageBreak/>
              <w:t>հատ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84 000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Տախտակ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18 200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Տախտակ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390 000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415 000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415 000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Տախտակ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910 000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000 000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990 000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Տախտակ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780 000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870 000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840 000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Տախտակ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BE566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65 000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76 000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Տախտակ</w:t>
            </w:r>
            <w:proofErr w:type="spellEnd"/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208 000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270 000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DEA" w:rsidRPr="00895B24" w:rsidRDefault="00E60DEA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B76861" w:rsidRDefault="00E60DEA" w:rsidP="00E60DEA">
            <w:pPr>
              <w:rPr>
                <w:rFonts w:ascii="GHEA Grapalat" w:eastAsia="Calibri" w:hAnsi="GHEA Grapalat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CE008F" w:rsidRDefault="00E60DEA" w:rsidP="00E60DEA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E60DEA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E60DEA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E60DEA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:rsidR="00A85DED" w:rsidRPr="00F06083" w:rsidRDefault="00A85DED" w:rsidP="00A85DED">
      <w:pPr>
        <w:ind w:right="309"/>
        <w:jc w:val="both"/>
        <w:rPr>
          <w:rFonts w:ascii="GHEA Grapalat" w:hAnsi="GHEA Grapalat" w:cs="Arial Armenian"/>
          <w:b/>
          <w:sz w:val="16"/>
          <w:szCs w:val="16"/>
        </w:rPr>
      </w:pPr>
      <w:r w:rsidRPr="0001718A">
        <w:rPr>
          <w:rFonts w:ascii="GHEA Grapalat" w:hAnsi="GHEA Grapalat" w:cs="Arial Armenian"/>
          <w:b/>
          <w:sz w:val="32"/>
          <w:szCs w:val="32"/>
        </w:rPr>
        <w:t>*</w:t>
      </w:r>
      <w:proofErr w:type="spellStart"/>
      <w:r>
        <w:rPr>
          <w:rFonts w:ascii="GHEA Grapalat" w:hAnsi="GHEA Grapalat" w:cs="Arial Armenian"/>
          <w:b/>
          <w:sz w:val="16"/>
          <w:szCs w:val="16"/>
        </w:rPr>
        <w:t>Մասնակիցների</w:t>
      </w:r>
      <w:proofErr w:type="spellEnd"/>
      <w:r>
        <w:rPr>
          <w:rFonts w:ascii="GHEA Grapalat" w:hAnsi="GHEA Grapalat" w:cs="Arial Armenian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 Armenian"/>
          <w:b/>
          <w:sz w:val="16"/>
          <w:szCs w:val="16"/>
        </w:rPr>
        <w:t>ներկայացրած</w:t>
      </w:r>
      <w:proofErr w:type="spellEnd"/>
      <w:r>
        <w:rPr>
          <w:rFonts w:ascii="GHEA Grapalat" w:hAnsi="GHEA Grapalat" w:cs="Arial Armenian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 Armenian"/>
          <w:b/>
          <w:sz w:val="16"/>
          <w:szCs w:val="16"/>
        </w:rPr>
        <w:t>գնային</w:t>
      </w:r>
      <w:proofErr w:type="spellEnd"/>
      <w:r>
        <w:rPr>
          <w:rFonts w:ascii="GHEA Grapalat" w:hAnsi="GHEA Grapalat" w:cs="Arial Armenian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 Armenian"/>
          <w:b/>
          <w:sz w:val="16"/>
          <w:szCs w:val="16"/>
        </w:rPr>
        <w:t>առաջարկները</w:t>
      </w:r>
      <w:proofErr w:type="spellEnd"/>
      <w:r>
        <w:rPr>
          <w:rFonts w:ascii="GHEA Grapalat" w:hAnsi="GHEA Grapalat" w:cs="Arial Armenian"/>
          <w:b/>
          <w:sz w:val="16"/>
          <w:szCs w:val="16"/>
        </w:rPr>
        <w:t xml:space="preserve"> 1-ից 34-րդ </w:t>
      </w:r>
      <w:proofErr w:type="spellStart"/>
      <w:r>
        <w:rPr>
          <w:rFonts w:ascii="GHEA Grapalat" w:hAnsi="GHEA Grapalat" w:cs="Arial Armenian"/>
          <w:b/>
          <w:sz w:val="16"/>
          <w:szCs w:val="16"/>
        </w:rPr>
        <w:t>չափաբաժիններով</w:t>
      </w:r>
      <w:proofErr w:type="spellEnd"/>
      <w:r>
        <w:rPr>
          <w:rFonts w:ascii="GHEA Grapalat" w:hAnsi="GHEA Grapalat" w:cs="Arial Armenian"/>
          <w:b/>
          <w:sz w:val="16"/>
          <w:szCs w:val="16"/>
        </w:rPr>
        <w:t xml:space="preserve"> </w:t>
      </w:r>
      <w:proofErr w:type="spellStart"/>
      <w:r w:rsidRPr="001667DB">
        <w:rPr>
          <w:rFonts w:ascii="GHEA Grapalat" w:hAnsi="GHEA Grapalat" w:cs="Arial Armenian"/>
          <w:b/>
          <w:sz w:val="16"/>
          <w:szCs w:val="16"/>
        </w:rPr>
        <w:t>գերազանցում</w:t>
      </w:r>
      <w:proofErr w:type="spellEnd"/>
      <w:r w:rsidRPr="001667DB">
        <w:rPr>
          <w:rFonts w:ascii="GHEA Grapalat" w:hAnsi="GHEA Grapalat" w:cs="Arial Armenian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 Armenian"/>
          <w:b/>
          <w:sz w:val="16"/>
          <w:szCs w:val="16"/>
        </w:rPr>
        <w:t>են</w:t>
      </w:r>
      <w:proofErr w:type="spellEnd"/>
      <w:r w:rsidRPr="001667DB">
        <w:rPr>
          <w:rFonts w:ascii="GHEA Grapalat" w:hAnsi="GHEA Grapalat" w:cs="Arial Armenian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 Armenian"/>
          <w:b/>
          <w:sz w:val="16"/>
          <w:szCs w:val="16"/>
        </w:rPr>
        <w:t>ն</w:t>
      </w:r>
      <w:r w:rsidRPr="001667DB">
        <w:rPr>
          <w:rFonts w:ascii="GHEA Grapalat" w:hAnsi="GHEA Grapalat" w:cs="Arial Armenian"/>
          <w:b/>
          <w:sz w:val="16"/>
          <w:szCs w:val="16"/>
        </w:rPr>
        <w:t>ախահաշվային</w:t>
      </w:r>
      <w:proofErr w:type="spellEnd"/>
      <w:r w:rsidRPr="001667DB">
        <w:rPr>
          <w:rFonts w:ascii="GHEA Grapalat" w:hAnsi="GHEA Grapalat" w:cs="Arial Armenian"/>
          <w:b/>
          <w:sz w:val="16"/>
          <w:szCs w:val="16"/>
        </w:rPr>
        <w:t xml:space="preserve"> </w:t>
      </w:r>
      <w:proofErr w:type="spellStart"/>
      <w:r w:rsidRPr="001667DB">
        <w:rPr>
          <w:rFonts w:ascii="GHEA Grapalat" w:hAnsi="GHEA Grapalat" w:cs="Arial Armenian"/>
          <w:b/>
          <w:sz w:val="16"/>
          <w:szCs w:val="16"/>
        </w:rPr>
        <w:t>գն</w:t>
      </w:r>
      <w:r>
        <w:rPr>
          <w:rFonts w:ascii="GHEA Grapalat" w:hAnsi="GHEA Grapalat" w:cs="Arial Armenian"/>
          <w:b/>
          <w:sz w:val="16"/>
          <w:szCs w:val="16"/>
        </w:rPr>
        <w:t>եր</w:t>
      </w:r>
      <w:r w:rsidRPr="001667DB">
        <w:rPr>
          <w:rFonts w:ascii="GHEA Grapalat" w:hAnsi="GHEA Grapalat" w:cs="Arial Armenian"/>
          <w:b/>
          <w:sz w:val="16"/>
          <w:szCs w:val="16"/>
        </w:rPr>
        <w:t>ը</w:t>
      </w:r>
      <w:proofErr w:type="spellEnd"/>
    </w:p>
    <w:p w:rsidR="009B490C" w:rsidRPr="003F41F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404"/>
        <w:gridCol w:w="1765"/>
        <w:gridCol w:w="3196"/>
      </w:tblGrid>
      <w:tr w:rsidR="008A2E3D" w:rsidRPr="00E60DEA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C8522C" w:rsidTr="00895B24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416B96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Հայր և որդի Գոգինյաներ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895B24" w:rsidRDefault="00895B24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1</w:t>
            </w:r>
            <w:r w:rsidR="00416B96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-30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9B3C7F" w:rsidRDefault="009B3C7F" w:rsidP="00A85DED">
      <w:pPr>
        <w:spacing w:after="24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85DED" w:rsidRPr="009B3C7F" w:rsidRDefault="00A85DED" w:rsidP="00A85DED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9B3C7F">
        <w:rPr>
          <w:rFonts w:ascii="GHEA Grapalat" w:hAnsi="GHEA Grapalat"/>
          <w:sz w:val="20"/>
          <w:szCs w:val="20"/>
          <w:lang w:val="af-ZA"/>
        </w:rPr>
        <w:t>հրավերին համապատասխանող հայտ նվազագույն գնային առաջարկ ներկայացրած մասնակից</w:t>
      </w:r>
      <w:r w:rsidRPr="009B3C7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85DED" w:rsidRPr="009B3C7F" w:rsidRDefault="00A85DED" w:rsidP="00A85DE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/>
          <w:sz w:val="20"/>
          <w:szCs w:val="20"/>
          <w:lang w:val="af-ZA"/>
        </w:rPr>
        <w:t xml:space="preserve">            </w:t>
      </w:r>
      <w:proofErr w:type="spellStart"/>
      <w:r w:rsidRPr="009B3C7F">
        <w:rPr>
          <w:rFonts w:ascii="GHEA Grapalat" w:hAnsi="GHEA Grapalat"/>
          <w:sz w:val="20"/>
          <w:szCs w:val="20"/>
        </w:rPr>
        <w:t>Հիմք</w:t>
      </w:r>
      <w:proofErr w:type="spellEnd"/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B3C7F">
        <w:rPr>
          <w:rFonts w:ascii="GHEA Grapalat" w:hAnsi="GHEA Grapalat"/>
          <w:sz w:val="20"/>
          <w:szCs w:val="20"/>
        </w:rPr>
        <w:t>ընդունելով</w:t>
      </w:r>
      <w:proofErr w:type="spellEnd"/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ՀՀ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proofErr w:type="gramStart"/>
      <w:r w:rsidRPr="009B3C7F">
        <w:rPr>
          <w:rFonts w:ascii="GHEA Grapalat" w:hAnsi="GHEA Grapalat"/>
          <w:sz w:val="20"/>
          <w:szCs w:val="20"/>
        </w:rPr>
        <w:t>Կառավարության</w:t>
      </w:r>
      <w:proofErr w:type="spellEnd"/>
      <w:r w:rsidRPr="009B3C7F">
        <w:rPr>
          <w:rFonts w:ascii="GHEA Grapalat" w:hAnsi="GHEA Grapalat"/>
          <w:sz w:val="20"/>
          <w:szCs w:val="20"/>
          <w:lang w:val="af-ZA"/>
        </w:rPr>
        <w:t xml:space="preserve">  10,02,2011</w:t>
      </w:r>
      <w:r w:rsidRPr="009B3C7F">
        <w:rPr>
          <w:rFonts w:ascii="GHEA Grapalat" w:hAnsi="GHEA Grapalat"/>
          <w:sz w:val="20"/>
          <w:szCs w:val="20"/>
        </w:rPr>
        <w:t>թ</w:t>
      </w:r>
      <w:proofErr w:type="gramEnd"/>
      <w:r w:rsidRPr="009B3C7F">
        <w:rPr>
          <w:rFonts w:ascii="GHEA Grapalat" w:hAnsi="GHEA Grapalat"/>
          <w:sz w:val="20"/>
          <w:szCs w:val="20"/>
          <w:lang w:val="af-ZA"/>
        </w:rPr>
        <w:t xml:space="preserve"> N168-</w:t>
      </w:r>
      <w:r w:rsidRPr="009B3C7F">
        <w:rPr>
          <w:rFonts w:ascii="GHEA Grapalat" w:hAnsi="GHEA Grapalat"/>
          <w:sz w:val="20"/>
          <w:szCs w:val="20"/>
        </w:rPr>
        <w:t>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B3C7F">
        <w:rPr>
          <w:rFonts w:ascii="GHEA Grapalat" w:hAnsi="GHEA Grapalat"/>
          <w:sz w:val="20"/>
          <w:szCs w:val="20"/>
        </w:rPr>
        <w:t>որոշմամբ</w:t>
      </w:r>
      <w:proofErr w:type="spellEnd"/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B3C7F">
        <w:rPr>
          <w:rFonts w:ascii="GHEA Grapalat" w:hAnsi="GHEA Grapalat"/>
          <w:sz w:val="20"/>
          <w:szCs w:val="20"/>
        </w:rPr>
        <w:t>հաստատված</w:t>
      </w:r>
      <w:proofErr w:type="spellEnd"/>
      <w:r w:rsidRPr="009B3C7F">
        <w:rPr>
          <w:rFonts w:ascii="GHEA Grapalat" w:hAnsi="GHEA Grapalat"/>
          <w:sz w:val="20"/>
          <w:szCs w:val="20"/>
          <w:lang w:val="af-ZA"/>
        </w:rPr>
        <w:t xml:space="preserve">  “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Գնումների գործընթացի կազմակերպման մասին 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” կարգի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74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-րդ 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-ին ենթակետի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Է</w:t>
      </w:r>
      <w:r w:rsidRPr="009B3C7F">
        <w:rPr>
          <w:rFonts w:ascii="GHEA Grapalat" w:hAnsi="GHEA Grapalat" w:cs="Sylfaen"/>
          <w:sz w:val="20"/>
          <w:szCs w:val="20"/>
          <w:lang w:val="af-ZA"/>
        </w:rPr>
        <w:t>.պարբերության   համաձայն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 w:cs="Sylfaen"/>
          <w:sz w:val="20"/>
          <w:szCs w:val="20"/>
          <w:lang w:val="af-ZA"/>
        </w:rPr>
        <w:t>անգործության ժամկետ չի  սահմանվում: Ընտրված մասնակցի հետ պայմանագիրը կնքվելու է սույն հայտարարության հրապարակումից  հետո 5 oրացուցային օրվա ընթացքում:</w:t>
      </w:r>
    </w:p>
    <w:p w:rsidR="00964A7A" w:rsidRDefault="00654E22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2C5CE1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8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93" w:rsidRDefault="004B1093" w:rsidP="00265B95">
      <w:pPr>
        <w:spacing w:after="0" w:line="240" w:lineRule="auto"/>
      </w:pPr>
      <w:r>
        <w:separator/>
      </w:r>
    </w:p>
  </w:endnote>
  <w:endnote w:type="continuationSeparator" w:id="0">
    <w:p w:rsidR="004B1093" w:rsidRDefault="004B1093" w:rsidP="0026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93" w:rsidRDefault="004B1093" w:rsidP="00265B95">
      <w:pPr>
        <w:spacing w:after="0" w:line="240" w:lineRule="auto"/>
      </w:pPr>
      <w:r>
        <w:separator/>
      </w:r>
    </w:p>
  </w:footnote>
  <w:footnote w:type="continuationSeparator" w:id="0">
    <w:p w:rsidR="004B1093" w:rsidRDefault="004B1093" w:rsidP="0026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34F"/>
    <w:rsid w:val="0001718A"/>
    <w:rsid w:val="00027528"/>
    <w:rsid w:val="0002787B"/>
    <w:rsid w:val="00070034"/>
    <w:rsid w:val="000830E6"/>
    <w:rsid w:val="00096FD4"/>
    <w:rsid w:val="000A47D2"/>
    <w:rsid w:val="000E19C9"/>
    <w:rsid w:val="000F00F5"/>
    <w:rsid w:val="000F1922"/>
    <w:rsid w:val="000F7109"/>
    <w:rsid w:val="001013F3"/>
    <w:rsid w:val="001449BB"/>
    <w:rsid w:val="001514B3"/>
    <w:rsid w:val="0015749B"/>
    <w:rsid w:val="0016551F"/>
    <w:rsid w:val="00186AA4"/>
    <w:rsid w:val="00191A0A"/>
    <w:rsid w:val="001B3829"/>
    <w:rsid w:val="001C3F80"/>
    <w:rsid w:val="001E38D5"/>
    <w:rsid w:val="001F7507"/>
    <w:rsid w:val="00226DA6"/>
    <w:rsid w:val="00236AEB"/>
    <w:rsid w:val="00265B95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D74E8"/>
    <w:rsid w:val="002E039E"/>
    <w:rsid w:val="002E25EF"/>
    <w:rsid w:val="00310D57"/>
    <w:rsid w:val="003127CB"/>
    <w:rsid w:val="00320E90"/>
    <w:rsid w:val="00322F23"/>
    <w:rsid w:val="0035684B"/>
    <w:rsid w:val="003851D4"/>
    <w:rsid w:val="00391FA3"/>
    <w:rsid w:val="00393AD6"/>
    <w:rsid w:val="00394AA9"/>
    <w:rsid w:val="003F28BE"/>
    <w:rsid w:val="003F3381"/>
    <w:rsid w:val="003F41FB"/>
    <w:rsid w:val="004070E4"/>
    <w:rsid w:val="004074CD"/>
    <w:rsid w:val="00416B96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B1093"/>
    <w:rsid w:val="004B11AB"/>
    <w:rsid w:val="004C2AC8"/>
    <w:rsid w:val="00541385"/>
    <w:rsid w:val="005505FB"/>
    <w:rsid w:val="00572998"/>
    <w:rsid w:val="005D1678"/>
    <w:rsid w:val="00614749"/>
    <w:rsid w:val="00617F42"/>
    <w:rsid w:val="006230D8"/>
    <w:rsid w:val="00641979"/>
    <w:rsid w:val="006469A5"/>
    <w:rsid w:val="00654E22"/>
    <w:rsid w:val="00667BE0"/>
    <w:rsid w:val="006A0141"/>
    <w:rsid w:val="006C0143"/>
    <w:rsid w:val="006D0E1C"/>
    <w:rsid w:val="006E2629"/>
    <w:rsid w:val="006E7952"/>
    <w:rsid w:val="006F3D7C"/>
    <w:rsid w:val="00713889"/>
    <w:rsid w:val="00735B0D"/>
    <w:rsid w:val="00766EA4"/>
    <w:rsid w:val="007740BD"/>
    <w:rsid w:val="00783F98"/>
    <w:rsid w:val="00795406"/>
    <w:rsid w:val="00795AF0"/>
    <w:rsid w:val="007E0194"/>
    <w:rsid w:val="007F5568"/>
    <w:rsid w:val="00807B81"/>
    <w:rsid w:val="00813696"/>
    <w:rsid w:val="00820C29"/>
    <w:rsid w:val="008359DA"/>
    <w:rsid w:val="00845DAD"/>
    <w:rsid w:val="008822E8"/>
    <w:rsid w:val="00894B01"/>
    <w:rsid w:val="00895B24"/>
    <w:rsid w:val="008978D0"/>
    <w:rsid w:val="008A1737"/>
    <w:rsid w:val="008A2E3D"/>
    <w:rsid w:val="008C34AF"/>
    <w:rsid w:val="008C403E"/>
    <w:rsid w:val="008D348C"/>
    <w:rsid w:val="008F44CA"/>
    <w:rsid w:val="008F47E1"/>
    <w:rsid w:val="0090748F"/>
    <w:rsid w:val="00943729"/>
    <w:rsid w:val="00964A7A"/>
    <w:rsid w:val="00990936"/>
    <w:rsid w:val="00996DB2"/>
    <w:rsid w:val="009B3C7F"/>
    <w:rsid w:val="009B490C"/>
    <w:rsid w:val="009C03DB"/>
    <w:rsid w:val="009D2C85"/>
    <w:rsid w:val="009E2D82"/>
    <w:rsid w:val="00A34915"/>
    <w:rsid w:val="00A41CD3"/>
    <w:rsid w:val="00A567B3"/>
    <w:rsid w:val="00A62CFF"/>
    <w:rsid w:val="00A85DED"/>
    <w:rsid w:val="00A94AF6"/>
    <w:rsid w:val="00A97DDA"/>
    <w:rsid w:val="00AB2F14"/>
    <w:rsid w:val="00AF48E7"/>
    <w:rsid w:val="00B04FA2"/>
    <w:rsid w:val="00B066B7"/>
    <w:rsid w:val="00B303F2"/>
    <w:rsid w:val="00B3343D"/>
    <w:rsid w:val="00B37F8F"/>
    <w:rsid w:val="00B530FF"/>
    <w:rsid w:val="00B81D6B"/>
    <w:rsid w:val="00B87149"/>
    <w:rsid w:val="00BC1E59"/>
    <w:rsid w:val="00BC694D"/>
    <w:rsid w:val="00BE5669"/>
    <w:rsid w:val="00BF733E"/>
    <w:rsid w:val="00C10B60"/>
    <w:rsid w:val="00C24ED7"/>
    <w:rsid w:val="00C76DB0"/>
    <w:rsid w:val="00C8522C"/>
    <w:rsid w:val="00C92D2D"/>
    <w:rsid w:val="00CB2AFC"/>
    <w:rsid w:val="00CC3FBA"/>
    <w:rsid w:val="00CF3D90"/>
    <w:rsid w:val="00D14B45"/>
    <w:rsid w:val="00D44B04"/>
    <w:rsid w:val="00D60557"/>
    <w:rsid w:val="00D76128"/>
    <w:rsid w:val="00DC41BE"/>
    <w:rsid w:val="00DD6C2F"/>
    <w:rsid w:val="00DE05B3"/>
    <w:rsid w:val="00DE7CFF"/>
    <w:rsid w:val="00DF334F"/>
    <w:rsid w:val="00DF3922"/>
    <w:rsid w:val="00E40887"/>
    <w:rsid w:val="00E57357"/>
    <w:rsid w:val="00E60DEA"/>
    <w:rsid w:val="00E723D6"/>
    <w:rsid w:val="00E91FCA"/>
    <w:rsid w:val="00EC505A"/>
    <w:rsid w:val="00EE2543"/>
    <w:rsid w:val="00EE6693"/>
    <w:rsid w:val="00F00DB1"/>
    <w:rsid w:val="00F04346"/>
    <w:rsid w:val="00F156AA"/>
    <w:rsid w:val="00F31940"/>
    <w:rsid w:val="00F52876"/>
    <w:rsid w:val="00F5294D"/>
    <w:rsid w:val="00FA1892"/>
    <w:rsid w:val="00FA4D0B"/>
    <w:rsid w:val="00FB10FD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2D74E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5B95"/>
  </w:style>
  <w:style w:type="paragraph" w:styleId="a9">
    <w:name w:val="footer"/>
    <w:basedOn w:val="a"/>
    <w:link w:val="aa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5B95"/>
  </w:style>
  <w:style w:type="character" w:customStyle="1" w:styleId="30">
    <w:name w:val="Заголовок 3 Знак"/>
    <w:basedOn w:val="a0"/>
    <w:link w:val="3"/>
    <w:rsid w:val="002D74E8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@me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6DFA-192E-465E-8F77-B4C6AA14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140</cp:revision>
  <cp:lastPrinted>2014-06-05T06:21:00Z</cp:lastPrinted>
  <dcterms:created xsi:type="dcterms:W3CDTF">2013-02-07T07:45:00Z</dcterms:created>
  <dcterms:modified xsi:type="dcterms:W3CDTF">2015-05-12T13:00:00Z</dcterms:modified>
</cp:coreProperties>
</file>