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7478D1">
        <w:rPr>
          <w:rFonts w:ascii="Arial Unicode" w:hAnsi="Arial Unicode" w:cs="Sylfaen"/>
          <w:b/>
          <w:sz w:val="20"/>
        </w:rPr>
        <w:t>7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643B8">
        <w:rPr>
          <w:rFonts w:ascii="GHEA Grapalat" w:hAnsi="GHEA Grapalat"/>
          <w:spacing w:val="-2"/>
          <w:szCs w:val="22"/>
        </w:rPr>
        <w:t>Լոռու</w:t>
      </w:r>
      <w:proofErr w:type="spellEnd"/>
      <w:r w:rsidR="0077556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1635C7">
        <w:rPr>
          <w:rFonts w:ascii="GHEA Grapalat" w:hAnsi="GHEA Grapalat"/>
          <w:spacing w:val="-2"/>
          <w:szCs w:val="22"/>
        </w:rPr>
        <w:t>մարզ</w:t>
      </w:r>
      <w:r w:rsidR="00775564">
        <w:rPr>
          <w:rFonts w:ascii="GHEA Grapalat" w:hAnsi="GHEA Grapalat"/>
          <w:spacing w:val="-2"/>
          <w:szCs w:val="22"/>
        </w:rPr>
        <w:t>ի</w:t>
      </w:r>
      <w:proofErr w:type="spellEnd"/>
      <w:r w:rsidR="001635C7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478D1">
        <w:rPr>
          <w:rFonts w:ascii="GHEA Grapalat" w:hAnsi="GHEA Grapalat"/>
          <w:spacing w:val="-2"/>
          <w:szCs w:val="22"/>
        </w:rPr>
        <w:t>Վանաձոր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9178E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478D1">
        <w:rPr>
          <w:rFonts w:ascii="GHEA Grapalat" w:hAnsi="GHEA Grapalat"/>
          <w:i/>
          <w:spacing w:val="-2"/>
        </w:rPr>
        <w:t>արծաթագործություն</w:t>
      </w:r>
      <w:proofErr w:type="spellEnd"/>
      <w:r w:rsidR="0089178E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7478D1">
        <w:rPr>
          <w:rFonts w:ascii="GHEA Grapalat" w:hAnsi="GHEA Grapalat"/>
          <w:spacing w:val="-2"/>
        </w:rPr>
        <w:t>արծաթագործության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lastRenderedPageBreak/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D643B8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C1519D">
        <w:rPr>
          <w:rFonts w:ascii="GHEA Grapalat" w:hAnsi="GHEA Grapalat" w:cs="Sylfaen"/>
          <w:i/>
          <w:szCs w:val="22"/>
          <w:u w:color="000000"/>
        </w:rPr>
        <w:t>հունիսի</w:t>
      </w:r>
      <w:proofErr w:type="spellEnd"/>
      <w:r w:rsidR="00593885">
        <w:rPr>
          <w:rFonts w:ascii="GHEA Grapalat" w:hAnsi="GHEA Grapalat" w:cs="Sylfaen"/>
          <w:i/>
          <w:szCs w:val="22"/>
          <w:u w:color="000000"/>
        </w:rPr>
        <w:t xml:space="preserve"> </w:t>
      </w:r>
      <w:r w:rsidR="00C1519D">
        <w:rPr>
          <w:rFonts w:ascii="GHEA Grapalat" w:hAnsi="GHEA Grapalat" w:cs="Sylfaen"/>
          <w:i/>
          <w:szCs w:val="22"/>
          <w:u w:color="000000"/>
        </w:rPr>
        <w:t>4</w:t>
      </w:r>
      <w:bookmarkStart w:id="0" w:name="_GoBack"/>
      <w:bookmarkEnd w:id="0"/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80" w:rsidRDefault="00EF5A80">
      <w:r>
        <w:separator/>
      </w:r>
    </w:p>
  </w:endnote>
  <w:endnote w:type="continuationSeparator" w:id="0">
    <w:p w:rsidR="00EF5A80" w:rsidRDefault="00EF5A80">
      <w:r>
        <w:rPr>
          <w:sz w:val="24"/>
        </w:rPr>
        <w:t xml:space="preserve"> </w:t>
      </w:r>
    </w:p>
  </w:endnote>
  <w:endnote w:type="continuationNotice" w:id="1">
    <w:p w:rsidR="00EF5A80" w:rsidRDefault="00EF5A8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80" w:rsidRDefault="00EF5A80">
      <w:r>
        <w:rPr>
          <w:sz w:val="24"/>
        </w:rPr>
        <w:separator/>
      </w:r>
    </w:p>
  </w:footnote>
  <w:footnote w:type="continuationSeparator" w:id="0">
    <w:p w:rsidR="00EF5A80" w:rsidRDefault="00EF5A80">
      <w:r>
        <w:continuationSeparator/>
      </w:r>
    </w:p>
  </w:footnote>
  <w:footnote w:type="continuationNotice" w:id="1">
    <w:p w:rsidR="00EF5A80" w:rsidRDefault="00EF5A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90C46"/>
    <w:rsid w:val="00592D63"/>
    <w:rsid w:val="00593885"/>
    <w:rsid w:val="005B65EE"/>
    <w:rsid w:val="005C5FAC"/>
    <w:rsid w:val="005E5F7D"/>
    <w:rsid w:val="005F4140"/>
    <w:rsid w:val="00607711"/>
    <w:rsid w:val="00670BC5"/>
    <w:rsid w:val="0068304A"/>
    <w:rsid w:val="006D6898"/>
    <w:rsid w:val="006F3706"/>
    <w:rsid w:val="00702943"/>
    <w:rsid w:val="007245CF"/>
    <w:rsid w:val="00730DE8"/>
    <w:rsid w:val="00735F09"/>
    <w:rsid w:val="007478D1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1519D"/>
    <w:rsid w:val="00C354B5"/>
    <w:rsid w:val="00C476D7"/>
    <w:rsid w:val="00C65696"/>
    <w:rsid w:val="00C81DA9"/>
    <w:rsid w:val="00C95C85"/>
    <w:rsid w:val="00CA2DBE"/>
    <w:rsid w:val="00CC605B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643B8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839E6"/>
    <w:rsid w:val="00E9441A"/>
    <w:rsid w:val="00EB5460"/>
    <w:rsid w:val="00EC332D"/>
    <w:rsid w:val="00EC50B8"/>
    <w:rsid w:val="00EC5F21"/>
    <w:rsid w:val="00EC7394"/>
    <w:rsid w:val="00EC7DF0"/>
    <w:rsid w:val="00EF0A5B"/>
    <w:rsid w:val="00EF5A80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42DB-4C2B-4423-807E-2B6D4AA9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2861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28</cp:revision>
  <cp:lastPrinted>2011-11-02T17:37:00Z</cp:lastPrinted>
  <dcterms:created xsi:type="dcterms:W3CDTF">2014-07-09T13:15:00Z</dcterms:created>
  <dcterms:modified xsi:type="dcterms:W3CDTF">2015-05-21T08:06:00Z</dcterms:modified>
</cp:coreProperties>
</file>