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3306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3C3306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787B">
        <w:rPr>
          <w:rFonts w:ascii="GHEA Grapalat" w:hAnsi="GHEA Grapalat" w:cs="Sylfaen"/>
          <w:lang w:val="hy-AM"/>
        </w:rPr>
        <w:t>«</w:t>
      </w:r>
      <w:r w:rsidRPr="003C3306">
        <w:rPr>
          <w:rFonts w:ascii="GHEA Grapalat" w:hAnsi="GHEA Grapalat"/>
          <w:sz w:val="24"/>
          <w:szCs w:val="24"/>
          <w:lang w:val="hy-AM"/>
        </w:rPr>
        <w:t>ԵՔ-ԲԸԱՇՁԲ-14/41-1» ծածկագրով բաց ընթացակարգ, կապալային աշխատանք</w:t>
      </w:r>
      <w:r w:rsidRPr="003C3306">
        <w:rPr>
          <w:rFonts w:ascii="GHEA Grapalat" w:hAnsi="GHEA Grapalat"/>
          <w:sz w:val="24"/>
          <w:szCs w:val="24"/>
          <w:lang w:val="hy-AM"/>
        </w:rPr>
        <w:softHyphen/>
        <w:t xml:space="preserve">ների </w:t>
      </w:r>
      <w:r w:rsidRPr="00751927">
        <w:rPr>
          <w:rFonts w:ascii="GHEA Grapalat" w:hAnsi="GHEA Grapalat"/>
          <w:sz w:val="24"/>
          <w:szCs w:val="24"/>
          <w:lang w:val="hy-AM"/>
        </w:rPr>
        <w:t>ձեռքբերում</w:t>
      </w:r>
      <w:r w:rsidRPr="003C3306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3306">
        <w:rPr>
          <w:rFonts w:ascii="GHEA Grapalat" w:hAnsi="GHEA Grapalat"/>
          <w:sz w:val="24"/>
          <w:szCs w:val="24"/>
          <w:lang w:val="hy-AM"/>
        </w:rPr>
        <w:t>«Հով-Գրիգ Շին» ՍՊԸ-ին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9C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2015-06-18T08:07:00Z</dcterms:created>
  <dcterms:modified xsi:type="dcterms:W3CDTF">2015-06-18T08:14:00Z</dcterms:modified>
</cp:coreProperties>
</file>