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7A0815">
        <w:rPr>
          <w:rFonts w:ascii="GHEA Grapalat" w:hAnsi="GHEA Grapalat" w:cs="Sylfaen"/>
          <w:sz w:val="24"/>
          <w:szCs w:val="24"/>
          <w:lang w:val="hy-AM"/>
        </w:rPr>
        <w:t>26</w:t>
      </w:r>
      <w:r w:rsidR="007A0815">
        <w:rPr>
          <w:rFonts w:ascii="GHEA Grapalat" w:hAnsi="GHEA Grapalat" w:cs="Sylfaen"/>
          <w:sz w:val="24"/>
          <w:szCs w:val="24"/>
        </w:rPr>
        <w:t>.0</w:t>
      </w:r>
      <w:r w:rsidR="007A0815">
        <w:rPr>
          <w:rFonts w:ascii="GHEA Grapalat" w:hAnsi="GHEA Grapalat" w:cs="Sylfaen"/>
          <w:sz w:val="24"/>
          <w:szCs w:val="24"/>
          <w:lang w:val="hy-AM"/>
        </w:rPr>
        <w:t>8</w:t>
      </w:r>
      <w:r w:rsidR="004A49AD" w:rsidRPr="007D2F92">
        <w:rPr>
          <w:rFonts w:ascii="GHEA Grapalat" w:hAnsi="GHEA Grapalat" w:cs="Sylfaen"/>
          <w:sz w:val="24"/>
          <w:szCs w:val="24"/>
        </w:rPr>
        <w:t>.2015թ.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«ԵՎՐՈՖԱՐՄ» ՍՊԸ </w:t>
      </w:r>
    </w:p>
    <w:p w:rsidR="008040C0" w:rsidRPr="007D2F92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«Երևանի Մխիթար Հերացու անվան պետական բժշկական համալսարան» հիմնադրամ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«ՇՀԱՊՁԲ-15/4-4 (ԵՊԲՀ)» ծածկագրով շրջանակային համաձայնագրերի միջոցով գնում կատարելու ընթացակարգ</w:t>
      </w:r>
      <w:r w:rsidR="00356355" w:rsidRPr="007D2F92">
        <w:rPr>
          <w:rFonts w:ascii="GHEA Grapalat" w:hAnsi="GHEA Grapalat" w:cs="Sylfaen"/>
          <w:sz w:val="24"/>
          <w:szCs w:val="24"/>
        </w:rPr>
        <w:t>,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դեղորայքի</w:t>
      </w:r>
      <w:r w:rsidR="00155278" w:rsidRPr="00155278">
        <w:rPr>
          <w:rFonts w:ascii="GHEA Grapalat" w:hAnsi="GHEA Grapalat" w:cs="Sylfaen"/>
          <w:sz w:val="24"/>
          <w:szCs w:val="24"/>
        </w:rPr>
        <w:t xml:space="preserve"> և պատվաստանյութերի</w:t>
      </w:r>
      <w:r w:rsidR="0089134B" w:rsidRPr="007D2F92">
        <w:rPr>
          <w:rFonts w:ascii="GHEA Grapalat" w:hAnsi="GHEA Grapalat" w:cs="Sylfaen"/>
          <w:sz w:val="24"/>
          <w:szCs w:val="24"/>
        </w:rPr>
        <w:t xml:space="preserve"> ձեռքբերում</w:t>
      </w:r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E611CB" w:rsidRPr="007D2F92" w:rsidRDefault="008040C0" w:rsidP="00155278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155278">
        <w:rPr>
          <w:rFonts w:ascii="GHEA Grapalat" w:hAnsi="GHEA Grapalat" w:cs="Sylfaen"/>
          <w:sz w:val="24"/>
          <w:szCs w:val="24"/>
          <w:lang w:val="hy-AM"/>
        </w:rPr>
        <w:t>ճ</w:t>
      </w:r>
      <w:r w:rsidR="00155278" w:rsidRPr="00155278">
        <w:rPr>
          <w:rFonts w:ascii="GHEA Grapalat" w:hAnsi="GHEA Grapalat" w:cs="Sylfaen"/>
          <w:sz w:val="24"/>
          <w:szCs w:val="24"/>
        </w:rPr>
        <w:t>անաչել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 xml:space="preserve">ապօրինի </w:t>
      </w:r>
      <w:r w:rsidR="00155278" w:rsidRPr="00155278">
        <w:rPr>
          <w:rFonts w:ascii="GHEA Grapalat" w:hAnsi="GHEA Grapalat" w:cs="Sylfaen"/>
          <w:sz w:val="24"/>
          <w:szCs w:val="24"/>
        </w:rPr>
        <w:t>և դադարեցնել 31.07.2015թ. և 03.08.2015թ. «ՇՀԱՊՁԲ-15/4-4 (ԵՊԲՀ)» ծածկագրով գնահատող հանձնաժողովի որոշումները, կիրառել առոչինչ գործարքի անվավերության հետևանքներ՝ չեղյալ հայտարարելով 10.08.2015թ. «Երևանի Մխիթար Հերացու անվան պետական բժշկական համալսարան» հիմնադրամի և «Լիկվոր» ՍՊԸ-ի միջև կնքված «ՇՀԱՊՁԲ-15/4-4-1(ԵՊԲՀ)</w:t>
      </w:r>
      <w:r w:rsidR="00155278">
        <w:rPr>
          <w:rFonts w:ascii="GHEA Grapalat" w:hAnsi="GHEA Grapalat" w:cs="Sylfaen"/>
          <w:sz w:val="24"/>
          <w:szCs w:val="24"/>
        </w:rPr>
        <w:t>»</w:t>
      </w:r>
      <w:r w:rsidR="00155278" w:rsidRPr="00155278">
        <w:rPr>
          <w:rFonts w:ascii="GHEA Grapalat" w:hAnsi="GHEA Grapalat" w:cs="Sylfaen"/>
          <w:sz w:val="24"/>
          <w:szCs w:val="24"/>
        </w:rPr>
        <w:t xml:space="preserve"> ծածկագրով պայմանագիրը:</w:t>
      </w:r>
      <w:r w:rsidR="003976FE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F0B8C"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 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7D2F92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7D2F9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F7F"/>
    <w:rsid w:val="00120343"/>
    <w:rsid w:val="001218BA"/>
    <w:rsid w:val="00155278"/>
    <w:rsid w:val="00214307"/>
    <w:rsid w:val="002927BB"/>
    <w:rsid w:val="002C4A1F"/>
    <w:rsid w:val="00311B5B"/>
    <w:rsid w:val="00356355"/>
    <w:rsid w:val="003720B2"/>
    <w:rsid w:val="003976FE"/>
    <w:rsid w:val="003D7DE4"/>
    <w:rsid w:val="003F793B"/>
    <w:rsid w:val="00464A9D"/>
    <w:rsid w:val="00482E50"/>
    <w:rsid w:val="0049512E"/>
    <w:rsid w:val="004A49AD"/>
    <w:rsid w:val="004D0659"/>
    <w:rsid w:val="00552478"/>
    <w:rsid w:val="0058300D"/>
    <w:rsid w:val="00592634"/>
    <w:rsid w:val="005A210A"/>
    <w:rsid w:val="006058D5"/>
    <w:rsid w:val="006455A0"/>
    <w:rsid w:val="00676E94"/>
    <w:rsid w:val="00684AB9"/>
    <w:rsid w:val="0069211C"/>
    <w:rsid w:val="006E7C3F"/>
    <w:rsid w:val="00770BD3"/>
    <w:rsid w:val="007A0815"/>
    <w:rsid w:val="007D15F5"/>
    <w:rsid w:val="007D2F92"/>
    <w:rsid w:val="008040C0"/>
    <w:rsid w:val="0085078E"/>
    <w:rsid w:val="0089134B"/>
    <w:rsid w:val="008C5A6E"/>
    <w:rsid w:val="00947105"/>
    <w:rsid w:val="009D25E1"/>
    <w:rsid w:val="009D2AA5"/>
    <w:rsid w:val="009F17E3"/>
    <w:rsid w:val="009F201B"/>
    <w:rsid w:val="00A04873"/>
    <w:rsid w:val="00B06C98"/>
    <w:rsid w:val="00B607D2"/>
    <w:rsid w:val="00BC2E4A"/>
    <w:rsid w:val="00BF19D9"/>
    <w:rsid w:val="00BF78FF"/>
    <w:rsid w:val="00CC5300"/>
    <w:rsid w:val="00CF0E7B"/>
    <w:rsid w:val="00D8363D"/>
    <w:rsid w:val="00DB6994"/>
    <w:rsid w:val="00DF41FB"/>
    <w:rsid w:val="00E26E12"/>
    <w:rsid w:val="00E35E9E"/>
    <w:rsid w:val="00E50B5E"/>
    <w:rsid w:val="00E611CB"/>
    <w:rsid w:val="00EB2CF0"/>
    <w:rsid w:val="00EC2BBC"/>
    <w:rsid w:val="00EE1266"/>
    <w:rsid w:val="00F3769C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2015-08-26T12:31:00Z</cp:lastPrinted>
  <dcterms:created xsi:type="dcterms:W3CDTF">2014-09-24T12:34:00Z</dcterms:created>
  <dcterms:modified xsi:type="dcterms:W3CDTF">2015-08-26T12:33:00Z</dcterms:modified>
</cp:coreProperties>
</file>