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7E" w:rsidRPr="000D19F1" w:rsidRDefault="00D0287E" w:rsidP="000D19F1">
      <w:pPr>
        <w:pStyle w:val="NoSpacing"/>
        <w:jc w:val="center"/>
        <w:rPr>
          <w:b/>
          <w:lang w:val="af-ZA"/>
        </w:rPr>
      </w:pPr>
      <w:r w:rsidRPr="000D19F1">
        <w:rPr>
          <w:rFonts w:ascii="Sylfaen" w:hAnsi="Sylfaen" w:cs="Sylfaen"/>
          <w:b/>
          <w:lang w:val="af-ZA"/>
        </w:rPr>
        <w:t>ՀԱՅՏԱՐԱՐՈՒԹՅՈՒՆ</w:t>
      </w:r>
      <w:r w:rsidRPr="000D19F1">
        <w:rPr>
          <w:b/>
          <w:lang w:val="af-ZA"/>
        </w:rPr>
        <w:t xml:space="preserve"> (</w:t>
      </w:r>
      <w:r w:rsidRPr="000D19F1">
        <w:rPr>
          <w:rFonts w:ascii="Sylfaen" w:hAnsi="Sylfaen" w:cs="Sylfaen"/>
          <w:b/>
          <w:lang w:val="af-ZA"/>
        </w:rPr>
        <w:t>ՀԱՇՎԵՏՎՈՒԹՅՈՒՆ</w:t>
      </w:r>
      <w:r w:rsidRPr="000D19F1">
        <w:rPr>
          <w:b/>
          <w:lang w:val="af-ZA"/>
        </w:rPr>
        <w:t>)</w:t>
      </w:r>
    </w:p>
    <w:p w:rsidR="00426ED6" w:rsidRPr="000D19F1" w:rsidRDefault="00671EF2" w:rsidP="000D19F1">
      <w:pPr>
        <w:pStyle w:val="NoSpacing"/>
        <w:jc w:val="center"/>
        <w:rPr>
          <w:b/>
          <w:lang w:val="af-ZA"/>
        </w:rPr>
      </w:pPr>
      <w:r w:rsidRPr="000D19F1">
        <w:rPr>
          <w:rFonts w:ascii="Sylfaen" w:hAnsi="Sylfaen" w:cs="Sylfaen"/>
          <w:b/>
          <w:lang w:val="af-ZA"/>
        </w:rPr>
        <w:t>ՇՀ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ԸՆԹԱՑԱԿԱՐԳՈՎ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ԿՆՔՎԱԾ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ՊԱՅՄԱՆԱԳՐԻ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ՄԱՍԻՆ</w:t>
      </w:r>
    </w:p>
    <w:p w:rsidR="000D19F1" w:rsidRDefault="000D19F1" w:rsidP="000D19F1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D0287E" w:rsidRPr="000D19F1" w:rsidRDefault="00671EF2" w:rsidP="000D19F1">
      <w:pPr>
        <w:pStyle w:val="NoSpacing"/>
        <w:jc w:val="center"/>
        <w:rPr>
          <w:b/>
          <w:lang w:val="af-ZA"/>
        </w:rPr>
      </w:pPr>
      <w:r w:rsidRPr="000D19F1">
        <w:rPr>
          <w:rFonts w:ascii="Sylfaen" w:hAnsi="Sylfaen" w:cs="Sylfaen"/>
          <w:b/>
          <w:lang w:val="af-ZA"/>
        </w:rPr>
        <w:t>ՇՀ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ԸՆԹԱՑԱԿԱՐԳԻ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ԾԱԾԿԱԳԻՐԸ՝</w:t>
      </w:r>
      <w:r w:rsidR="00D0287E" w:rsidRPr="000D19F1">
        <w:rPr>
          <w:b/>
          <w:lang w:val="af-ZA"/>
        </w:rPr>
        <w:t xml:space="preserve"> </w:t>
      </w:r>
      <w:r w:rsidRPr="000D19F1">
        <w:rPr>
          <w:rFonts w:ascii="Sylfaen" w:hAnsi="Sylfaen" w:cs="Sylfaen"/>
          <w:b/>
          <w:lang w:val="af-ZA"/>
        </w:rPr>
        <w:t>ՊԳԿՎ</w:t>
      </w:r>
      <w:r w:rsidRPr="000D19F1">
        <w:rPr>
          <w:rFonts w:cs="Times Armenian"/>
          <w:b/>
          <w:lang w:val="af-ZA"/>
        </w:rPr>
        <w:t>-2016-</w:t>
      </w:r>
      <w:r w:rsidRPr="000D19F1">
        <w:rPr>
          <w:rFonts w:ascii="Sylfaen" w:hAnsi="Sylfaen" w:cs="Sylfaen"/>
          <w:b/>
          <w:lang w:val="af-ZA"/>
        </w:rPr>
        <w:t>ՇՀ</w:t>
      </w:r>
      <w:r w:rsidR="008767D3" w:rsidRPr="000D19F1">
        <w:rPr>
          <w:rFonts w:ascii="Sylfaen" w:hAnsi="Sylfaen" w:cs="Sylfaen"/>
          <w:b/>
          <w:lang w:val="af-ZA"/>
        </w:rPr>
        <w:t>Ծ</w:t>
      </w:r>
      <w:r w:rsidRPr="000D19F1">
        <w:rPr>
          <w:rFonts w:ascii="Sylfaen" w:hAnsi="Sylfaen" w:cs="Sylfaen"/>
          <w:b/>
          <w:lang w:val="af-ZA"/>
        </w:rPr>
        <w:t>ՁԲ</w:t>
      </w:r>
      <w:r w:rsidRPr="000D19F1">
        <w:rPr>
          <w:rFonts w:cs="Times Armenian"/>
          <w:b/>
          <w:lang w:val="af-ZA"/>
        </w:rPr>
        <w:t>-</w:t>
      </w:r>
      <w:r w:rsidR="008767D3" w:rsidRPr="000D19F1">
        <w:rPr>
          <w:b/>
          <w:lang w:val="af-ZA"/>
        </w:rPr>
        <w:t>11/1</w:t>
      </w:r>
    </w:p>
    <w:p w:rsidR="000D19F1" w:rsidRDefault="000D19F1" w:rsidP="00D028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71EF2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71EF2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ՊԳԿՎ-2016-ՇՀ</w:t>
      </w:r>
      <w:r w:rsidR="008767D3">
        <w:rPr>
          <w:rFonts w:ascii="GHEA Grapalat" w:hAnsi="GHEA Grapalat"/>
          <w:sz w:val="20"/>
          <w:lang w:val="af-ZA"/>
        </w:rPr>
        <w:t>Ծ</w:t>
      </w:r>
      <w:r w:rsidR="00671EF2">
        <w:rPr>
          <w:rFonts w:ascii="GHEA Grapalat" w:hAnsi="GHEA Grapalat"/>
          <w:sz w:val="20"/>
          <w:lang w:val="af-ZA"/>
        </w:rPr>
        <w:t>ՁԲ-11/1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9436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548"/>
        <w:gridCol w:w="487"/>
        <w:gridCol w:w="90"/>
        <w:gridCol w:w="315"/>
        <w:gridCol w:w="509"/>
        <w:gridCol w:w="20"/>
        <w:gridCol w:w="11"/>
        <w:gridCol w:w="90"/>
        <w:gridCol w:w="47"/>
        <w:gridCol w:w="27"/>
        <w:gridCol w:w="144"/>
        <w:gridCol w:w="502"/>
        <w:gridCol w:w="51"/>
        <w:gridCol w:w="12"/>
        <w:gridCol w:w="180"/>
        <w:gridCol w:w="387"/>
        <w:gridCol w:w="408"/>
        <w:gridCol w:w="49"/>
        <w:gridCol w:w="419"/>
        <w:gridCol w:w="24"/>
        <w:gridCol w:w="168"/>
        <w:gridCol w:w="170"/>
        <w:gridCol w:w="693"/>
        <w:gridCol w:w="49"/>
        <w:gridCol w:w="179"/>
        <w:gridCol w:w="91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50"/>
        <w:gridCol w:w="386"/>
        <w:gridCol w:w="142"/>
        <w:gridCol w:w="31"/>
        <w:gridCol w:w="186"/>
        <w:gridCol w:w="35"/>
        <w:gridCol w:w="220"/>
        <w:gridCol w:w="107"/>
        <w:gridCol w:w="612"/>
        <w:gridCol w:w="288"/>
        <w:gridCol w:w="523"/>
        <w:gridCol w:w="5040"/>
        <w:gridCol w:w="2221"/>
        <w:gridCol w:w="2221"/>
        <w:gridCol w:w="2221"/>
        <w:gridCol w:w="2221"/>
        <w:gridCol w:w="2221"/>
        <w:gridCol w:w="2221"/>
      </w:tblGrid>
      <w:tr w:rsidR="00D0287E" w:rsidRPr="00BF7713" w:rsidTr="00312999">
        <w:trPr>
          <w:gridAfter w:val="6"/>
          <w:wAfter w:w="13326" w:type="dxa"/>
          <w:trHeight w:val="146"/>
        </w:trPr>
        <w:tc>
          <w:tcPr>
            <w:tcW w:w="16110" w:type="dxa"/>
            <w:gridSpan w:val="4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E06C7" w:rsidRPr="00BF7713" w:rsidTr="000D19F1">
        <w:trPr>
          <w:gridAfter w:val="6"/>
          <w:wAfter w:w="13326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871F9B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D0287E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D0287E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D0287E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40" w:type="dxa"/>
            <w:gridSpan w:val="2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5040" w:type="dxa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E06C7" w:rsidRPr="00BF7713" w:rsidTr="000D19F1">
        <w:trPr>
          <w:gridAfter w:val="6"/>
          <w:wAfter w:w="13326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5040" w:type="dxa"/>
            <w:gridSpan w:val="22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C7" w:rsidRPr="00BF7713" w:rsidTr="000D19F1">
        <w:trPr>
          <w:gridAfter w:val="6"/>
          <w:wAfter w:w="13326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040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C7" w:rsidRPr="00BF7713" w:rsidTr="000D19F1">
        <w:trPr>
          <w:gridAfter w:val="6"/>
          <w:wAfter w:w="13326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9559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Ինտերնետային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9559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69559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0D19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91523A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50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95592">
              <w:rPr>
                <w:rFonts w:ascii="GHEA Grapalat" w:hAnsi="GHEA Grapalat" w:cs="Sylfaen"/>
                <w:sz w:val="14"/>
                <w:szCs w:val="14"/>
              </w:rPr>
              <w:t>1.Ինտերնետային</w:t>
            </w:r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Առանձնացված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կապուղիով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օպտիկամանրաթելային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մալուխով</w:t>
            </w:r>
            <w:proofErr w:type="spellEnd"/>
          </w:p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Pr="00695592">
              <w:rPr>
                <w:rFonts w:ascii="GHEA Grapalat" w:hAnsi="GHEA Grapalat"/>
                <w:sz w:val="14"/>
                <w:szCs w:val="14"/>
              </w:rPr>
              <w:t>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(1:1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գործակցով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130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պահուստավորման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Անհրաժեշտության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պրոտոկոլով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աշխատող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տրամադրում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(VoIP, IPTV ,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օպերատորի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ցանցային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հանգույցի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օգտվողի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միջև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</w:t>
            </w:r>
            <w:r w:rsidRPr="00695592">
              <w:rPr>
                <w:rFonts w:ascii="GHEA Grapalat" w:hAnsi="GHEA Grapalat"/>
                <w:sz w:val="14"/>
                <w:szCs w:val="14"/>
              </w:rPr>
              <w:t>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</w:p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ամսական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695592">
              <w:rPr>
                <w:rFonts w:ascii="GHEA Grapalat" w:hAnsi="GHEA Grapalat"/>
                <w:sz w:val="14"/>
                <w:szCs w:val="14"/>
              </w:rPr>
              <w:t>սահմանափակ</w:t>
            </w:r>
            <w:proofErr w:type="spellEnd"/>
          </w:p>
          <w:p w:rsidR="00695592" w:rsidRPr="0060352C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="0060352C"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60352C">
              <w:rPr>
                <w:rFonts w:ascii="GHEA Grapalat" w:hAnsi="GHEA Grapalat"/>
                <w:sz w:val="14"/>
                <w:szCs w:val="14"/>
              </w:rPr>
              <w:t>ի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>նտերնետ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4 Wi-Fi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="0060352C">
              <w:rPr>
                <w:rFonts w:ascii="GHEA Grapalat" w:hAnsi="GHEA Grapalat"/>
                <w:sz w:val="14"/>
                <w:szCs w:val="14"/>
              </w:rPr>
              <w:t>,</w:t>
            </w:r>
            <w:r w:rsidR="0060352C"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60352C">
              <w:rPr>
                <w:rFonts w:ascii="GHEA Grapalat" w:hAnsi="GHEA Grapalat"/>
                <w:sz w:val="14"/>
                <w:szCs w:val="14"/>
              </w:rPr>
              <w:t>թ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>վով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3 (</w:t>
            </w:r>
            <w:r w:rsidR="0060352C" w:rsidRPr="0060352C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եք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իրական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«IP» </w:t>
            </w:r>
            <w:r w:rsidR="0060352C" w:rsidRPr="0060352C">
              <w:rPr>
                <w:rFonts w:ascii="GHEA Grapalat" w:hAnsi="GHEA Grapalat"/>
                <w:sz w:val="14"/>
                <w:szCs w:val="14"/>
                <w:lang w:val="ru-RU"/>
              </w:rPr>
              <w:t>հասցեների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0352C" w:rsidRPr="0060352C">
              <w:rPr>
                <w:rFonts w:ascii="GHEA Grapalat" w:hAnsi="GHEA Grapalat"/>
                <w:sz w:val="14"/>
                <w:szCs w:val="14"/>
                <w:lang w:val="ru-RU"/>
              </w:rPr>
              <w:t>տրամադրում</w:t>
            </w:r>
            <w:r w:rsidR="0060352C">
              <w:rPr>
                <w:rFonts w:ascii="GHEA Grapalat" w:hAnsi="GHEA Grapalat"/>
                <w:sz w:val="14"/>
                <w:szCs w:val="14"/>
              </w:rPr>
              <w:t>,</w:t>
            </w:r>
            <w:r w:rsidR="0060352C" w:rsidRPr="005A75A5">
              <w:rPr>
                <w:rFonts w:ascii="GHEA Grapalat" w:hAnsi="GHEA Grapalat"/>
                <w:sz w:val="20"/>
              </w:rPr>
              <w:t xml:space="preserve"> 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ՀՀ ԿԱ ՊԳԿ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վարչության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լոկալ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ցանցի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97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համակարգիչների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հասանելիության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անցուղու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(Gateway)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</w:p>
          <w:p w:rsidR="00D0287E" w:rsidRPr="00695592" w:rsidRDefault="00D0287E" w:rsidP="00695592">
            <w:pPr>
              <w:pStyle w:val="ListParagraph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95592">
              <w:rPr>
                <w:rFonts w:ascii="GHEA Grapalat" w:hAnsi="GHEA Grapalat" w:cs="Sylfaen"/>
                <w:sz w:val="14"/>
                <w:szCs w:val="14"/>
              </w:rPr>
              <w:t>1.Ինտերնետային</w:t>
            </w:r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Առանձնացված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կապուղիով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օպտիկամանրաթելային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մալուխով</w:t>
            </w:r>
            <w:proofErr w:type="spellEnd"/>
          </w:p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Pr="00695592">
              <w:rPr>
                <w:rFonts w:ascii="GHEA Grapalat" w:hAnsi="GHEA Grapalat"/>
                <w:sz w:val="14"/>
                <w:szCs w:val="14"/>
              </w:rPr>
              <w:t>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(1:1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գործակցով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130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պահուստավորման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Անհրաժեշտության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պրոտոկոլով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աշխատող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տրամադրում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(VoIP, IPTV ,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օպերատորի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ցանցային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հանգույցի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օգտվողի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միջև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</w:t>
            </w:r>
            <w:r w:rsidRPr="00695592">
              <w:rPr>
                <w:rFonts w:ascii="GHEA Grapalat" w:hAnsi="GHEA Grapalat"/>
                <w:sz w:val="14"/>
                <w:szCs w:val="14"/>
              </w:rPr>
              <w:t>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</w:p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ամսական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695592">
              <w:rPr>
                <w:rFonts w:ascii="GHEA Grapalat" w:hAnsi="GHEA Grapalat"/>
                <w:sz w:val="14"/>
                <w:szCs w:val="14"/>
              </w:rPr>
              <w:t>սահմանափակ</w:t>
            </w:r>
            <w:proofErr w:type="spellEnd"/>
          </w:p>
          <w:p w:rsidR="0060352C" w:rsidRP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60352C">
              <w:rPr>
                <w:rFonts w:ascii="GHEA Grapalat" w:hAnsi="GHEA Grapalat"/>
                <w:sz w:val="14"/>
                <w:szCs w:val="14"/>
              </w:rPr>
              <w:t>նտերնետ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4 Wi-Fi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60352C">
              <w:rPr>
                <w:rFonts w:ascii="GHEA Grapalat" w:hAnsi="GHEA Grapalat"/>
                <w:sz w:val="14"/>
                <w:szCs w:val="14"/>
              </w:rPr>
              <w:t>վով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3 (</w:t>
            </w:r>
            <w:r w:rsidRPr="0060352C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եք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իրական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«IP» </w:t>
            </w:r>
            <w:r w:rsidRPr="0060352C">
              <w:rPr>
                <w:rFonts w:ascii="GHEA Grapalat" w:hAnsi="GHEA Grapalat"/>
                <w:sz w:val="14"/>
                <w:szCs w:val="14"/>
                <w:lang w:val="ru-RU"/>
              </w:rPr>
              <w:t>հասցեների</w:t>
            </w:r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352C">
              <w:rPr>
                <w:rFonts w:ascii="GHEA Grapalat" w:hAnsi="GHEA Grapalat"/>
                <w:sz w:val="14"/>
                <w:szCs w:val="14"/>
                <w:lang w:val="ru-RU"/>
              </w:rPr>
              <w:t>տրամադրում</w:t>
            </w:r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r w:rsidRPr="0060352C">
              <w:rPr>
                <w:rFonts w:ascii="GHEA Grapalat" w:hAnsi="GHEA Grapalat"/>
                <w:sz w:val="14"/>
                <w:szCs w:val="14"/>
              </w:rPr>
              <w:t xml:space="preserve">ՀՀ ԿԱ ՊԳԿ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վարչության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լոկալ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ցանցի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97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համակարգիչների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հասանելիության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անցուղու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(Gateway)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</w:p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169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137"/>
        </w:trPr>
        <w:tc>
          <w:tcPr>
            <w:tcW w:w="4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60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26ED6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5E55F5" w:rsidRPr="00C91DC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1DC3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D0287E" w:rsidRPr="00BF7713" w:rsidTr="00312999">
        <w:trPr>
          <w:gridAfter w:val="6"/>
          <w:wAfter w:w="13326" w:type="dxa"/>
          <w:trHeight w:val="196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</w:trPr>
        <w:tc>
          <w:tcPr>
            <w:tcW w:w="161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</w:trPr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5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65"/>
        </w:trPr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01</w:t>
            </w:r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75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96"/>
        </w:trPr>
        <w:tc>
          <w:tcPr>
            <w:tcW w:w="161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55"/>
        </w:trPr>
        <w:tc>
          <w:tcPr>
            <w:tcW w:w="71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9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4B52BF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02.12.2015</w:t>
            </w: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64"/>
        </w:trPr>
        <w:tc>
          <w:tcPr>
            <w:tcW w:w="63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9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2B23CE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92"/>
        </w:trPr>
        <w:tc>
          <w:tcPr>
            <w:tcW w:w="639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9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47"/>
        </w:trPr>
        <w:tc>
          <w:tcPr>
            <w:tcW w:w="63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7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47"/>
        </w:trPr>
        <w:tc>
          <w:tcPr>
            <w:tcW w:w="639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55"/>
        </w:trPr>
        <w:tc>
          <w:tcPr>
            <w:tcW w:w="639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54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40"/>
        </w:trPr>
        <w:tc>
          <w:tcPr>
            <w:tcW w:w="1755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447" w:type="dxa"/>
            <w:gridSpan w:val="32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287E" w:rsidRPr="00BF7713" w:rsidTr="00312999">
        <w:trPr>
          <w:gridAfter w:val="6"/>
          <w:wAfter w:w="13326" w:type="dxa"/>
          <w:trHeight w:val="213"/>
        </w:trPr>
        <w:tc>
          <w:tcPr>
            <w:tcW w:w="1755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7" w:type="dxa"/>
            <w:gridSpan w:val="32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287E" w:rsidRPr="00BF7713" w:rsidTr="00312999">
        <w:trPr>
          <w:gridAfter w:val="6"/>
          <w:wAfter w:w="13326" w:type="dxa"/>
          <w:trHeight w:val="137"/>
        </w:trPr>
        <w:tc>
          <w:tcPr>
            <w:tcW w:w="1755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7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287E" w:rsidRPr="00BF7713" w:rsidTr="00312999">
        <w:trPr>
          <w:gridAfter w:val="6"/>
          <w:wAfter w:w="13326" w:type="dxa"/>
          <w:trHeight w:val="137"/>
        </w:trPr>
        <w:tc>
          <w:tcPr>
            <w:tcW w:w="17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5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287E" w:rsidRPr="00BF7713" w:rsidTr="00312999">
        <w:trPr>
          <w:gridAfter w:val="6"/>
          <w:wAfter w:w="13326" w:type="dxa"/>
          <w:trHeight w:val="83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5" w:type="dxa"/>
            <w:gridSpan w:val="44"/>
            <w:shd w:val="clear" w:color="auto" w:fill="auto"/>
            <w:vAlign w:val="center"/>
          </w:tcPr>
          <w:p w:rsidR="00D0287E" w:rsidRPr="00604A2D" w:rsidRDefault="00D0287E" w:rsidP="00AA65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340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D0287E" w:rsidRPr="00BF7713" w:rsidRDefault="00A21FEC" w:rsidP="00BF6F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BF6FD9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0287E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1" w:type="dxa"/>
            <w:gridSpan w:val="3"/>
            <w:shd w:val="clear" w:color="auto" w:fill="auto"/>
            <w:vAlign w:val="center"/>
          </w:tcPr>
          <w:p w:rsidR="00D0287E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4752000</w:t>
            </w:r>
          </w:p>
        </w:tc>
      </w:tr>
      <w:tr w:rsidR="00473285" w:rsidRPr="00BF7713" w:rsidTr="00312999">
        <w:trPr>
          <w:gridAfter w:val="6"/>
          <w:wAfter w:w="13326" w:type="dxa"/>
          <w:trHeight w:val="600"/>
        </w:trPr>
        <w:tc>
          <w:tcPr>
            <w:tcW w:w="2747" w:type="dxa"/>
            <w:gridSpan w:val="10"/>
            <w:vMerge w:val="restart"/>
            <w:shd w:val="clear" w:color="auto" w:fill="auto"/>
            <w:vAlign w:val="center"/>
          </w:tcPr>
          <w:p w:rsidR="00473285" w:rsidRPr="00685682" w:rsidRDefault="00473285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8568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6856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363" w:type="dxa"/>
            <w:gridSpan w:val="38"/>
            <w:tcBorders>
              <w:bottom w:val="nil"/>
            </w:tcBorders>
            <w:shd w:val="clear" w:color="auto" w:fill="auto"/>
            <w:vAlign w:val="center"/>
          </w:tcPr>
          <w:p w:rsidR="00473285" w:rsidRPr="00473285" w:rsidRDefault="00473285" w:rsidP="004732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Հիմք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ընդունելով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2011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փետրվարի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10-ի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44-րդ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5-րդ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ա)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պարբերությունը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վարվել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5682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Յուքոմ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» ՍՊԸ-ի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Ընկերության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ներկայացվ</w:t>
            </w:r>
            <w:r>
              <w:rPr>
                <w:rFonts w:ascii="GHEA Grapalat" w:hAnsi="GHEA Grapalat"/>
                <w:sz w:val="14"/>
                <w:szCs w:val="14"/>
              </w:rPr>
              <w:t>ել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է </w:t>
            </w:r>
            <w:proofErr w:type="spellStart"/>
            <w:r w:rsidRPr="00473285">
              <w:rPr>
                <w:rFonts w:ascii="GHEA Grapalat" w:hAnsi="GHEA Grapalat"/>
                <w:b/>
                <w:sz w:val="14"/>
                <w:szCs w:val="14"/>
              </w:rPr>
              <w:t>վերանայված</w:t>
            </w:r>
            <w:proofErr w:type="spellEnd"/>
            <w:r w:rsidRPr="004732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Pr="004732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14"/>
                <w:szCs w:val="14"/>
              </w:rPr>
              <w:t>առաջարկ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12999" w:rsidRPr="00BF7713" w:rsidTr="00312999">
        <w:trPr>
          <w:gridAfter w:val="6"/>
          <w:wAfter w:w="13326" w:type="dxa"/>
          <w:trHeight w:val="225"/>
        </w:trPr>
        <w:tc>
          <w:tcPr>
            <w:tcW w:w="27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99" w:rsidRPr="00685682" w:rsidRDefault="00312999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6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999" w:rsidRPr="00685682" w:rsidRDefault="00312999" w:rsidP="004732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Վ</w:t>
            </w:r>
            <w:r w:rsidRPr="00473285">
              <w:rPr>
                <w:rFonts w:ascii="GHEA Grapalat" w:hAnsi="GHEA Grapalat"/>
                <w:b/>
                <w:sz w:val="20"/>
              </w:rPr>
              <w:t>երանայված</w:t>
            </w:r>
            <w:proofErr w:type="spellEnd"/>
            <w:r w:rsidRPr="0047328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20"/>
              </w:rPr>
              <w:t>գնային</w:t>
            </w:r>
            <w:proofErr w:type="spellEnd"/>
            <w:r w:rsidRPr="0047328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20"/>
              </w:rPr>
              <w:t>առաջարկ</w:t>
            </w:r>
            <w:proofErr w:type="spellEnd"/>
          </w:p>
        </w:tc>
      </w:tr>
      <w:tr w:rsidR="00312999" w:rsidRPr="00BF7713" w:rsidTr="00312999">
        <w:trPr>
          <w:trHeight w:val="290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625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800"/>
              <w:gridCol w:w="1772"/>
              <w:gridCol w:w="1620"/>
              <w:gridCol w:w="1620"/>
              <w:gridCol w:w="1080"/>
              <w:gridCol w:w="1080"/>
              <w:gridCol w:w="1170"/>
              <w:gridCol w:w="6116"/>
            </w:tblGrid>
            <w:tr w:rsidR="00312999" w:rsidRPr="00BF7713" w:rsidTr="00B2302B">
              <w:trPr>
                <w:trHeight w:val="340"/>
              </w:trPr>
              <w:tc>
                <w:tcPr>
                  <w:tcW w:w="1800" w:type="dxa"/>
                  <w:shd w:val="clear" w:color="auto" w:fill="auto"/>
                  <w:vAlign w:val="center"/>
                </w:tcPr>
                <w:p w:rsidR="00312999" w:rsidRPr="00BF7713" w:rsidRDefault="00312999" w:rsidP="00312999">
                  <w:pPr>
                    <w:widowControl w:val="0"/>
                    <w:ind w:left="-226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72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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Յուքոմ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ՍՊԸ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3750000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750000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16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4500000</w:t>
                  </w:r>
                </w:p>
              </w:tc>
            </w:tr>
          </w:tbl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53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5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89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346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2616FE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5268E6" w:rsidRDefault="00685682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68E6">
              <w:rPr>
                <w:rFonts w:ascii="GHEA Grapalat" w:hAnsi="GHEA Grapalat" w:cs="Sylfaen"/>
                <w:b/>
                <w:sz w:val="14"/>
                <w:szCs w:val="14"/>
              </w:rPr>
              <w:t>18.12.2015</w:t>
            </w:r>
          </w:p>
        </w:tc>
      </w:tr>
      <w:tr w:rsidR="00685682" w:rsidRPr="00BF7713" w:rsidTr="005268E6">
        <w:trPr>
          <w:gridAfter w:val="6"/>
          <w:wAfter w:w="13326" w:type="dxa"/>
          <w:trHeight w:val="92"/>
        </w:trPr>
        <w:tc>
          <w:tcPr>
            <w:tcW w:w="6300" w:type="dxa"/>
            <w:gridSpan w:val="27"/>
            <w:vMerge w:val="restart"/>
            <w:shd w:val="clear" w:color="auto" w:fill="auto"/>
            <w:vAlign w:val="center"/>
          </w:tcPr>
          <w:p w:rsidR="00685682" w:rsidRPr="00F50FBC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6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92"/>
        </w:trPr>
        <w:tc>
          <w:tcPr>
            <w:tcW w:w="6300" w:type="dxa"/>
            <w:gridSpan w:val="2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F50FBC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CB1524" w:rsidRDefault="00685682" w:rsidP="00312999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CB1524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Հիմք ընդունելով «Գնումների մասին» ՀՀ օրենքի 9-րդ հոդվածի 4-րդ մասի 2-րդ ենթակետը՝ անգործության ժամկետ չ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ի </w:t>
            </w:r>
            <w:r w:rsidRPr="00CB1524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կիրառ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վ</w:t>
            </w:r>
            <w:r w:rsidR="0031299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ել:</w:t>
            </w: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F50FBC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5268E6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68E6">
              <w:rPr>
                <w:rFonts w:ascii="GHEA Grapalat" w:hAnsi="GHEA Grapalat" w:cs="Sylfaen"/>
                <w:b/>
                <w:sz w:val="14"/>
                <w:szCs w:val="14"/>
              </w:rPr>
              <w:t>21.12.2015</w:t>
            </w: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22.12.2015</w:t>
            </w: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22.12.2015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3511" w:type="dxa"/>
            <w:gridSpan w:val="41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7920" w:type="dxa"/>
            <w:gridSpan w:val="12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38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20" w:type="dxa"/>
            <w:gridSpan w:val="12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63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5682" w:rsidRPr="00BF7713" w:rsidTr="00312999">
        <w:trPr>
          <w:gridAfter w:val="6"/>
          <w:wAfter w:w="13326" w:type="dxa"/>
          <w:trHeight w:val="800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85682" w:rsidRPr="00BF7713" w:rsidRDefault="00685682" w:rsidP="00947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685682" w:rsidRPr="00B10FCA" w:rsidRDefault="00685682" w:rsidP="00947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ՊԳԿՎ-2016-ՇՀԾՁԲ-11/1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85682" w:rsidRPr="00BF7713" w:rsidRDefault="00D91ECE" w:rsidP="00486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1ECE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D91ECE">
              <w:rPr>
                <w:rFonts w:ascii="GHEA Grapalat" w:hAnsi="GHEA Grapalat" w:cs="Sylfaen"/>
                <w:sz w:val="14"/>
                <w:szCs w:val="14"/>
                <w:lang w:val="hy-AM"/>
              </w:rPr>
              <w:t>ամապատասխան համաձայնագրի կնքման հիման վրա</w:t>
            </w:r>
          </w:p>
        </w:tc>
        <w:tc>
          <w:tcPr>
            <w:tcW w:w="107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682" w:rsidRPr="005268E6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0" w:type="dxa"/>
            <w:gridSpan w:val="6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4500000</w:t>
            </w:r>
          </w:p>
        </w:tc>
      </w:tr>
      <w:tr w:rsidR="00685682" w:rsidRPr="00BF7713" w:rsidTr="00312999">
        <w:trPr>
          <w:gridAfter w:val="6"/>
          <w:wAfter w:w="13326" w:type="dxa"/>
          <w:trHeight w:val="150"/>
        </w:trPr>
        <w:tc>
          <w:tcPr>
            <w:tcW w:w="16110" w:type="dxa"/>
            <w:gridSpan w:val="48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12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6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947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ECE" w:rsidRDefault="00D91ECE" w:rsidP="00C22A1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685682" w:rsidRPr="006B6942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proofErr w:type="spellStart"/>
            <w:r w:rsidRPr="00C22A1F">
              <w:rPr>
                <w:rFonts w:ascii="GHEA Grapalat" w:hAnsi="GHEA Grapalat"/>
                <w:sz w:val="14"/>
                <w:szCs w:val="14"/>
              </w:rPr>
              <w:t>Տերյան</w:t>
            </w:r>
            <w:proofErr w:type="spellEnd"/>
            <w:r w:rsidRPr="00C22A1F">
              <w:rPr>
                <w:rFonts w:ascii="GHEA Grapalat" w:hAnsi="GHEA Grapalat"/>
                <w:sz w:val="14"/>
                <w:szCs w:val="14"/>
                <w:lang w:val="pt-BR"/>
              </w:rPr>
              <w:t xml:space="preserve"> 19, </w:t>
            </w:r>
            <w:proofErr w:type="spellStart"/>
            <w:r w:rsidRPr="00C22A1F">
              <w:rPr>
                <w:rFonts w:ascii="GHEA Grapalat" w:hAnsi="GHEA Grapalat"/>
                <w:sz w:val="14"/>
                <w:szCs w:val="14"/>
              </w:rPr>
              <w:t>բն</w:t>
            </w:r>
            <w:proofErr w:type="spellEnd"/>
            <w:r w:rsidRPr="00C22A1F">
              <w:rPr>
                <w:rFonts w:ascii="GHEA Grapalat" w:hAnsi="GHEA Grapalat"/>
                <w:sz w:val="14"/>
                <w:szCs w:val="14"/>
                <w:lang w:val="pt-BR"/>
              </w:rPr>
              <w:t>. 4</w:t>
            </w:r>
          </w:p>
          <w:p w:rsidR="00685682" w:rsidRPr="00C22A1F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2A1F">
              <w:rPr>
                <w:rFonts w:ascii="GHEA Grapalat" w:hAnsi="GHEA Grapalat"/>
                <w:sz w:val="14"/>
                <w:szCs w:val="14"/>
                <w:lang w:val="pt-BR"/>
              </w:rPr>
              <w:t>(011)444444</w:t>
            </w:r>
          </w:p>
          <w:p w:rsidR="00685682" w:rsidRPr="00BF7713" w:rsidRDefault="00685682" w:rsidP="00947CD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947CDF" w:rsidRDefault="00B04850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685682" w:rsidRPr="00947CDF">
                <w:rPr>
                  <w:rStyle w:val="Hyperlink"/>
                  <w:rFonts w:ascii="GHEA Grapalat" w:hAnsi="GHEA Grapalat"/>
                  <w:sz w:val="14"/>
                  <w:szCs w:val="14"/>
                </w:rPr>
                <w:t>corporate@ucom.am</w:t>
              </w:r>
            </w:hyperlink>
            <w:r w:rsidR="00685682" w:rsidRPr="00947CD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C22A1F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C22A1F">
              <w:rPr>
                <w:rFonts w:ascii="GHEA Grapalat" w:hAnsi="GHEA Grapalat" w:cs="Times Armenian"/>
                <w:sz w:val="16"/>
                <w:szCs w:val="16"/>
                <w:lang w:val="pt-BR"/>
              </w:rPr>
              <w:t>001264993001</w:t>
            </w:r>
          </w:p>
          <w:p w:rsidR="00685682" w:rsidRPr="00E04DEE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E04DEE" w:rsidRDefault="00685682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685682" w:rsidRPr="00C22A1F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C22A1F">
              <w:rPr>
                <w:rFonts w:ascii="GHEA Grapalat" w:hAnsi="GHEA Grapalat" w:cs="Times Armenian"/>
                <w:sz w:val="16"/>
                <w:szCs w:val="16"/>
                <w:lang w:val="pt-BR"/>
              </w:rPr>
              <w:t>00024873</w:t>
            </w:r>
          </w:p>
          <w:p w:rsidR="00685682" w:rsidRPr="00E04DEE" w:rsidRDefault="00685682" w:rsidP="00947CD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200"/>
        </w:trPr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19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75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B0485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685682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6856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="00685682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6856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հակաօրիանական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227"/>
        </w:trPr>
        <w:tc>
          <w:tcPr>
            <w:tcW w:w="16110" w:type="dxa"/>
            <w:gridSpan w:val="48"/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5682" w:rsidRPr="00BF7713" w:rsidTr="00312999">
        <w:trPr>
          <w:gridAfter w:val="6"/>
          <w:wAfter w:w="13326" w:type="dxa"/>
          <w:trHeight w:val="47"/>
        </w:trPr>
        <w:tc>
          <w:tcPr>
            <w:tcW w:w="34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86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47"/>
        </w:trPr>
        <w:tc>
          <w:tcPr>
            <w:tcW w:w="3471" w:type="dxa"/>
            <w:gridSpan w:val="14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8654" w:type="dxa"/>
            <w:gridSpan w:val="15"/>
            <w:shd w:val="clear" w:color="auto" w:fill="auto"/>
            <w:vAlign w:val="center"/>
          </w:tcPr>
          <w:p w:rsidR="00685682" w:rsidRPr="00BF7713" w:rsidRDefault="00B0485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685682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6856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287E" w:rsidRPr="00365437" w:rsidRDefault="00D0287E" w:rsidP="00D0287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04DE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9E06C7">
      <w:footerReference w:type="even" r:id="rId12"/>
      <w:footerReference w:type="default" r:id="rId13"/>
      <w:pgSz w:w="16838" w:h="11906" w:orient="landscape"/>
      <w:pgMar w:top="907" w:right="230" w:bottom="850" w:left="34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92" w:rsidRDefault="00314F92" w:rsidP="00D0287E">
      <w:r>
        <w:separator/>
      </w:r>
    </w:p>
  </w:endnote>
  <w:endnote w:type="continuationSeparator" w:id="0">
    <w:p w:rsidR="00314F92" w:rsidRDefault="00314F92" w:rsidP="00D0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048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14F9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048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5C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314F9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92" w:rsidRDefault="00314F92" w:rsidP="00D0287E">
      <w:r>
        <w:separator/>
      </w:r>
    </w:p>
  </w:footnote>
  <w:footnote w:type="continuationSeparator" w:id="0">
    <w:p w:rsidR="00314F92" w:rsidRDefault="00314F92" w:rsidP="00D0287E">
      <w:r>
        <w:continuationSeparator/>
      </w:r>
    </w:p>
  </w:footnote>
  <w:footnote w:id="1">
    <w:p w:rsidR="00D0287E" w:rsidRPr="00541A77" w:rsidRDefault="00D0287E" w:rsidP="00D0287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287E" w:rsidRPr="00EB00B9" w:rsidRDefault="00D0287E" w:rsidP="00D0287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287E" w:rsidRPr="00C868EC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5682" w:rsidRPr="00871366" w:rsidRDefault="00685682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5682" w:rsidRPr="002D0BF6" w:rsidRDefault="00685682" w:rsidP="00D0287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87FCB"/>
    <w:multiLevelType w:val="hybridMultilevel"/>
    <w:tmpl w:val="E71E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7E"/>
    <w:rsid w:val="000C7BEA"/>
    <w:rsid w:val="000D19F1"/>
    <w:rsid w:val="000D67C6"/>
    <w:rsid w:val="000F5578"/>
    <w:rsid w:val="001C1A10"/>
    <w:rsid w:val="0023694E"/>
    <w:rsid w:val="002B23CE"/>
    <w:rsid w:val="002F765B"/>
    <w:rsid w:val="00312999"/>
    <w:rsid w:val="00314F92"/>
    <w:rsid w:val="00316070"/>
    <w:rsid w:val="00405BEF"/>
    <w:rsid w:val="00422651"/>
    <w:rsid w:val="00422A87"/>
    <w:rsid w:val="00426ED6"/>
    <w:rsid w:val="00473285"/>
    <w:rsid w:val="00486887"/>
    <w:rsid w:val="004B0DD3"/>
    <w:rsid w:val="004B52BF"/>
    <w:rsid w:val="004B7D20"/>
    <w:rsid w:val="004D20B9"/>
    <w:rsid w:val="00506FFE"/>
    <w:rsid w:val="005268E6"/>
    <w:rsid w:val="005E3A71"/>
    <w:rsid w:val="005E55F5"/>
    <w:rsid w:val="005E7A9E"/>
    <w:rsid w:val="00601BAD"/>
    <w:rsid w:val="0060276E"/>
    <w:rsid w:val="0060352C"/>
    <w:rsid w:val="006155A0"/>
    <w:rsid w:val="00671EF2"/>
    <w:rsid w:val="00685682"/>
    <w:rsid w:val="00695592"/>
    <w:rsid w:val="006C5487"/>
    <w:rsid w:val="00722790"/>
    <w:rsid w:val="007C4808"/>
    <w:rsid w:val="007D0A09"/>
    <w:rsid w:val="007E51F9"/>
    <w:rsid w:val="00842FC7"/>
    <w:rsid w:val="00871F9B"/>
    <w:rsid w:val="008767D3"/>
    <w:rsid w:val="00880AA6"/>
    <w:rsid w:val="008D23F6"/>
    <w:rsid w:val="009075C2"/>
    <w:rsid w:val="0091523A"/>
    <w:rsid w:val="00947CDF"/>
    <w:rsid w:val="009E06C7"/>
    <w:rsid w:val="00A21FEC"/>
    <w:rsid w:val="00A70F5F"/>
    <w:rsid w:val="00A730AF"/>
    <w:rsid w:val="00A91772"/>
    <w:rsid w:val="00AF2FAE"/>
    <w:rsid w:val="00B04850"/>
    <w:rsid w:val="00B10FCA"/>
    <w:rsid w:val="00B16713"/>
    <w:rsid w:val="00B2302B"/>
    <w:rsid w:val="00B26529"/>
    <w:rsid w:val="00B37EF9"/>
    <w:rsid w:val="00B80C5E"/>
    <w:rsid w:val="00B93FEA"/>
    <w:rsid w:val="00BB14A7"/>
    <w:rsid w:val="00BC1C4E"/>
    <w:rsid w:val="00BC2E21"/>
    <w:rsid w:val="00BC5C56"/>
    <w:rsid w:val="00BF6FD9"/>
    <w:rsid w:val="00C22A1F"/>
    <w:rsid w:val="00C91DC3"/>
    <w:rsid w:val="00CB1524"/>
    <w:rsid w:val="00D0287E"/>
    <w:rsid w:val="00D91ECE"/>
    <w:rsid w:val="00D93906"/>
    <w:rsid w:val="00E04DEE"/>
    <w:rsid w:val="00E64E16"/>
    <w:rsid w:val="00ED6E48"/>
    <w:rsid w:val="00F03641"/>
    <w:rsid w:val="00F3150B"/>
    <w:rsid w:val="00F32183"/>
    <w:rsid w:val="00F543D2"/>
    <w:rsid w:val="00F665D1"/>
    <w:rsid w:val="00FB0456"/>
    <w:rsid w:val="00FC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7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28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0287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028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7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028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0287E"/>
  </w:style>
  <w:style w:type="paragraph" w:styleId="Footer">
    <w:name w:val="footer"/>
    <w:basedOn w:val="Normal"/>
    <w:link w:val="FooterChar"/>
    <w:rsid w:val="00D0287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02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028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287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0287E"/>
    <w:rPr>
      <w:vertAlign w:val="superscript"/>
    </w:rPr>
  </w:style>
  <w:style w:type="paragraph" w:styleId="NormalWeb">
    <w:name w:val="Normal (Web)"/>
    <w:basedOn w:val="Normal"/>
    <w:rsid w:val="00D0287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02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E04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592"/>
    <w:pPr>
      <w:ind w:left="720"/>
      <w:contextualSpacing/>
    </w:pPr>
  </w:style>
  <w:style w:type="paragraph" w:styleId="NoSpacing">
    <w:name w:val="No Spacing"/>
    <w:uiPriority w:val="1"/>
    <w:qFormat/>
    <w:rsid w:val="000D19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@ucom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spm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39C8-F227-483B-B712-6A6B56B2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2015-12-23T08:29:00Z</dcterms:created>
  <dcterms:modified xsi:type="dcterms:W3CDTF">2016-02-05T05:32:00Z</dcterms:modified>
</cp:coreProperties>
</file>