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&lt;&lt;ԱՔՄ-ՇՀԱՊՁԲ-01-16/1</w:t>
      </w:r>
      <w:r w:rsidR="00C01D04">
        <w:rPr>
          <w:rFonts w:ascii="GHEA Grapalat" w:hAnsi="GHEA Grapalat"/>
          <w:sz w:val="20"/>
          <w:lang w:val="af-ZA"/>
        </w:rPr>
        <w:t>0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C01D04">
        <w:rPr>
          <w:rFonts w:ascii="GHEA Grapalat" w:hAnsi="GHEA Grapalat"/>
          <w:sz w:val="18"/>
          <w:szCs w:val="18"/>
          <w:lang w:val="af-ZA"/>
        </w:rPr>
        <w:t>0 գիշերօթիկ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C01D04">
        <w:rPr>
          <w:rFonts w:ascii="GHEA Grapalat" w:hAnsi="GHEA Grapalat"/>
          <w:sz w:val="18"/>
          <w:szCs w:val="18"/>
          <w:lang w:val="af-ZA"/>
        </w:rPr>
        <w:t>Շահումյան 29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&lt;&lt;ԱՔՄ-ՇՀԱՊՁԲ-01-16/1</w:t>
      </w:r>
      <w:r w:rsidR="00C01D04">
        <w:rPr>
          <w:rFonts w:ascii="GHEA Grapalat" w:hAnsi="GHEA Grapalat"/>
          <w:sz w:val="18"/>
          <w:szCs w:val="18"/>
          <w:lang w:val="af-ZA"/>
        </w:rPr>
        <w:t>0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4"/>
        <w:gridCol w:w="113"/>
        <w:gridCol w:w="475"/>
        <w:gridCol w:w="86"/>
        <w:gridCol w:w="312"/>
        <w:gridCol w:w="510"/>
        <w:gridCol w:w="20"/>
        <w:gridCol w:w="41"/>
        <w:gridCol w:w="107"/>
        <w:gridCol w:w="31"/>
        <w:gridCol w:w="140"/>
        <w:gridCol w:w="565"/>
        <w:gridCol w:w="180"/>
        <w:gridCol w:w="111"/>
        <w:gridCol w:w="683"/>
        <w:gridCol w:w="30"/>
        <w:gridCol w:w="19"/>
        <w:gridCol w:w="423"/>
        <w:gridCol w:w="190"/>
        <w:gridCol w:w="169"/>
        <w:gridCol w:w="20"/>
        <w:gridCol w:w="313"/>
        <w:gridCol w:w="359"/>
        <w:gridCol w:w="229"/>
        <w:gridCol w:w="184"/>
        <w:gridCol w:w="220"/>
        <w:gridCol w:w="126"/>
        <w:gridCol w:w="173"/>
        <w:gridCol w:w="36"/>
        <w:gridCol w:w="169"/>
        <w:gridCol w:w="186"/>
        <w:gridCol w:w="164"/>
        <w:gridCol w:w="539"/>
        <w:gridCol w:w="184"/>
        <w:gridCol w:w="39"/>
        <w:gridCol w:w="314"/>
        <w:gridCol w:w="383"/>
        <w:gridCol w:w="97"/>
        <w:gridCol w:w="50"/>
        <w:gridCol w:w="26"/>
        <w:gridCol w:w="186"/>
        <w:gridCol w:w="362"/>
        <w:gridCol w:w="626"/>
        <w:gridCol w:w="273"/>
        <w:gridCol w:w="823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207EF1" w:rsidRPr="00207EF1" w:rsidTr="00016C45">
        <w:trPr>
          <w:trHeight w:val="110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</w:t>
            </w:r>
            <w:proofErr w:type="spellEnd"/>
            <w:r w:rsidRPr="00016C45">
              <w:rPr>
                <w:rFonts w:ascii="GHEA Grapalat" w:hAnsi="GHEA Grapalat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/>
                <w:b/>
                <w:bCs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8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Չափ-ման</w:t>
            </w:r>
            <w:proofErr w:type="spellEnd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միա-վորը</w:t>
            </w:r>
            <w:proofErr w:type="spellEnd"/>
          </w:p>
        </w:tc>
        <w:tc>
          <w:tcPr>
            <w:tcW w:w="18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proofErr w:type="spellEnd"/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Նախահաշվային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34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207EF1" w:rsidTr="00016C45">
        <w:trPr>
          <w:trHeight w:val="175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8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016C45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7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41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016C45">
        <w:trPr>
          <w:trHeight w:val="84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8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016C45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4"/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16C4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016C45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241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E403F" w:rsidTr="00016C45">
        <w:trPr>
          <w:trHeight w:val="4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9704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Pr="00207EF1" w:rsidRDefault="007F4F88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Հաց</w:t>
            </w:r>
            <w:proofErr w:type="spellEnd"/>
          </w:p>
        </w:tc>
        <w:tc>
          <w:tcPr>
            <w:tcW w:w="5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Pr="00207EF1" w:rsidRDefault="006E403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Pr="00057E8E" w:rsidRDefault="007F4F88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Pr="00057E8E" w:rsidRDefault="007F4F88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7F4F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7F4F88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24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016C4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,ցորենի</w:t>
            </w:r>
            <w:proofErr w:type="spellEnd"/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016C4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Մատնաքաշ,ցորենի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16C45">
        <w:trPr>
          <w:trHeight w:val="137"/>
        </w:trPr>
        <w:tc>
          <w:tcPr>
            <w:tcW w:w="411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63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գինը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չի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գերազանցում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գնումների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բազային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միավորի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քսանապատիկը</w:t>
            </w:r>
            <w:proofErr w:type="spellEnd"/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5"/>
            </w:r>
          </w:p>
        </w:tc>
      </w:tr>
      <w:tr w:rsidR="00207EF1" w:rsidTr="00016C45"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8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207EF1" w:rsidTr="00016C45">
        <w:trPr>
          <w:trHeight w:val="65"/>
        </w:trPr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</w:t>
            </w:r>
            <w:proofErr w:type="spellEnd"/>
            <w:r w:rsidRPr="00A44EC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</w:p>
        </w:tc>
        <w:tc>
          <w:tcPr>
            <w:tcW w:w="28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155"/>
        </w:trPr>
        <w:tc>
          <w:tcPr>
            <w:tcW w:w="672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16C45">
        <w:trPr>
          <w:trHeight w:val="164"/>
        </w:trPr>
        <w:tc>
          <w:tcPr>
            <w:tcW w:w="6004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FD5E7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FD5E72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16C45">
        <w:trPr>
          <w:trHeight w:val="92"/>
        </w:trPr>
        <w:tc>
          <w:tcPr>
            <w:tcW w:w="6004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47"/>
        </w:trPr>
        <w:tc>
          <w:tcPr>
            <w:tcW w:w="6004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207EF1" w:rsidTr="00016C45">
        <w:trPr>
          <w:trHeight w:val="47"/>
        </w:trPr>
        <w:tc>
          <w:tcPr>
            <w:tcW w:w="6004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155"/>
        </w:trPr>
        <w:tc>
          <w:tcPr>
            <w:tcW w:w="6004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16C45">
        <w:trPr>
          <w:trHeight w:val="40"/>
        </w:trPr>
        <w:tc>
          <w:tcPr>
            <w:tcW w:w="13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70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16C45">
        <w:trPr>
          <w:trHeight w:val="213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207EF1" w:rsidTr="00016C45">
        <w:trPr>
          <w:trHeight w:val="137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207EF1" w:rsidTr="00016C45">
        <w:trPr>
          <w:trHeight w:val="542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10"/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6E403F" w:rsidTr="00016C45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B00A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  <w:p w:rsidR="00B00A3B" w:rsidRDefault="00B00A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9F1E12" w:rsidP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9F1E12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9F1E12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9F1E12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9F1E12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</w:tr>
      <w:tr w:rsidR="00207EF1" w:rsidRPr="00207EF1" w:rsidTr="00016C45">
        <w:trPr>
          <w:trHeight w:val="290"/>
        </w:trPr>
        <w:tc>
          <w:tcPr>
            <w:tcW w:w="23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6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ընթացակարգում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կիրառվել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ոլորտը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կարգավորող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օրենսդրությամբ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16C45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79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207EF1" w:rsidTr="00016C45"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պատաս-խանութ-յունը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փաստա-թղթերի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հատկանիշ-ների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Մասնա-գիտա-կան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207EF1" w:rsidTr="00016C45"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16C45">
        <w:trPr>
          <w:trHeight w:val="344"/>
        </w:trPr>
        <w:tc>
          <w:tcPr>
            <w:tcW w:w="23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591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346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16C45">
        <w:trPr>
          <w:trHeight w:val="92"/>
        </w:trPr>
        <w:tc>
          <w:tcPr>
            <w:tcW w:w="47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207EF1" w:rsidTr="00016C45">
        <w:trPr>
          <w:trHeight w:val="92"/>
        </w:trPr>
        <w:tc>
          <w:tcPr>
            <w:tcW w:w="4730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16C45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16C45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16C45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16C45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877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207EF1" w:rsidTr="00016C45">
        <w:trPr>
          <w:trHeight w:val="237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207EF1" w:rsidTr="00016C45">
        <w:trPr>
          <w:trHeight w:val="238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207EF1" w:rsidTr="00016C45">
        <w:trPr>
          <w:trHeight w:val="263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207EF1" w:rsidTr="00016C45">
        <w:trPr>
          <w:trHeight w:val="146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9704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A53C77">
              <w:rPr>
                <w:rFonts w:ascii="GHEA Grapalat" w:hAnsi="GHEA Grapalat"/>
                <w:b/>
                <w:sz w:val="16"/>
                <w:szCs w:val="16"/>
                <w:lang w:val="af-ZA"/>
              </w:rPr>
              <w:t>0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9F1E1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9F1E12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020 400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RPr="00207EF1" w:rsidTr="00016C45">
        <w:trPr>
          <w:trHeight w:val="12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  <w:proofErr w:type="spellEnd"/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2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207EF1" w:rsidRPr="009F1E12" w:rsidTr="00016C45">
        <w:trPr>
          <w:trHeight w:val="15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97043A" w:rsidRDefault="009704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Ք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Երևան, Դավթաշեն 1փ. 13 շենք</w:t>
            </w:r>
            <w:r w:rsidR="001962AC"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9F1E12" w:rsidRDefault="009F1E12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gmartirosyan86@mail.ru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9F1E12" w:rsidRDefault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1570017917530100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9F1E12" w:rsidRDefault="009F1E1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20126208</w:t>
            </w:r>
          </w:p>
        </w:tc>
      </w:tr>
      <w:tr w:rsidR="00207EF1" w:rsidRPr="009F1E12" w:rsidTr="00016C45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9F1E12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A5E7D" w:rsidTr="00016C45">
        <w:trPr>
          <w:trHeight w:val="200"/>
        </w:trPr>
        <w:tc>
          <w:tcPr>
            <w:tcW w:w="252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51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6A5E7D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A5E7D" w:rsidTr="00016C45">
        <w:trPr>
          <w:trHeight w:val="475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C01D04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r w:rsidR="00D26E8D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begin"/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 HYPERLINK "mailto:apranq-15-</w:instrText>
            </w:r>
            <w:r w:rsidR="00D5110C" w:rsidRPr="00C01D04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>2</w:instrText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@shh.gnumner.am" </w:instrText>
            </w:r>
            <w:r w:rsidR="00D26E8D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separate"/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apranq-15-</w:t>
            </w:r>
            <w:r w:rsidR="00D5110C" w:rsidRPr="00C01D04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2</w:t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@shh.gnumner.am</w:t>
            </w:r>
            <w:r w:rsidR="00D26E8D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end"/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C01D04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6A5E7D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A5E7D" w:rsidTr="00016C45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01D04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01D0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6A5E7D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A5E7D" w:rsidTr="00016C45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01D04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01D0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6A5E7D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16C45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16C45">
        <w:trPr>
          <w:trHeight w:val="47"/>
        </w:trPr>
        <w:tc>
          <w:tcPr>
            <w:tcW w:w="309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9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Tr="00016C45">
        <w:trPr>
          <w:trHeight w:val="47"/>
        </w:trPr>
        <w:tc>
          <w:tcPr>
            <w:tcW w:w="309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Թաշչյան</w:t>
            </w:r>
            <w:proofErr w:type="spellEnd"/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9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B15699" w:rsidRPr="006A5E7D" w:rsidRDefault="00207EF1" w:rsidP="006A5E7D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Արմա</w:t>
      </w:r>
      <w:r w:rsidR="00A53C77">
        <w:rPr>
          <w:rFonts w:ascii="GHEA Grapalat" w:hAnsi="GHEA Grapalat"/>
          <w:sz w:val="20"/>
          <w:lang w:val="af-ZA"/>
        </w:rPr>
        <w:t xml:space="preserve">վիրի մարզի Արմավիր քաղաքի թիվ 10 գիշերօթիկ </w:t>
      </w:r>
      <w:r w:rsidR="00096EAD">
        <w:rPr>
          <w:rFonts w:ascii="GHEA Grapalat" w:hAnsi="GHEA Grapalat"/>
          <w:sz w:val="20"/>
          <w:lang w:val="af-ZA"/>
        </w:rPr>
        <w:t>մանկապարտեզ» ՀՈԱԿ</w:t>
      </w:r>
    </w:p>
    <w:sectPr w:rsidR="00B15699" w:rsidRPr="006A5E7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169" w:rsidRDefault="00683169" w:rsidP="00207EF1">
      <w:r>
        <w:separator/>
      </w:r>
    </w:p>
  </w:endnote>
  <w:endnote w:type="continuationSeparator" w:id="1">
    <w:p w:rsidR="00683169" w:rsidRDefault="0068316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169" w:rsidRDefault="00683169" w:rsidP="00207EF1">
      <w:r>
        <w:separator/>
      </w:r>
    </w:p>
  </w:footnote>
  <w:footnote w:type="continuationSeparator" w:id="1">
    <w:p w:rsidR="00683169" w:rsidRDefault="00683169" w:rsidP="00207EF1">
      <w:r>
        <w:continuationSeparator/>
      </w:r>
    </w:p>
  </w:footnote>
  <w:footnote w:id="2">
    <w:p w:rsidR="00C01D04" w:rsidRDefault="00C01D04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3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C01D04" w:rsidRDefault="00C01D04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6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2">
    <w:p w:rsidR="00C01D04" w:rsidRDefault="00C01D04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EF1"/>
    <w:rsid w:val="00016C45"/>
    <w:rsid w:val="00036982"/>
    <w:rsid w:val="00052E6B"/>
    <w:rsid w:val="00057E8E"/>
    <w:rsid w:val="00066CDF"/>
    <w:rsid w:val="0008731D"/>
    <w:rsid w:val="00096EAD"/>
    <w:rsid w:val="000A074D"/>
    <w:rsid w:val="000A34C8"/>
    <w:rsid w:val="001222BF"/>
    <w:rsid w:val="0015668B"/>
    <w:rsid w:val="001962AC"/>
    <w:rsid w:val="00207EF1"/>
    <w:rsid w:val="002271B8"/>
    <w:rsid w:val="00325BEB"/>
    <w:rsid w:val="00327855"/>
    <w:rsid w:val="004D110C"/>
    <w:rsid w:val="004E733E"/>
    <w:rsid w:val="004F7DE0"/>
    <w:rsid w:val="00602B0E"/>
    <w:rsid w:val="00683169"/>
    <w:rsid w:val="00694C8A"/>
    <w:rsid w:val="006A5E7D"/>
    <w:rsid w:val="006E403F"/>
    <w:rsid w:val="006F23E5"/>
    <w:rsid w:val="007F4F88"/>
    <w:rsid w:val="008030B1"/>
    <w:rsid w:val="00884525"/>
    <w:rsid w:val="00894ACA"/>
    <w:rsid w:val="008A2663"/>
    <w:rsid w:val="008A444B"/>
    <w:rsid w:val="0097043A"/>
    <w:rsid w:val="009F1E12"/>
    <w:rsid w:val="00A53C77"/>
    <w:rsid w:val="00B00A3B"/>
    <w:rsid w:val="00B15699"/>
    <w:rsid w:val="00B60AD3"/>
    <w:rsid w:val="00BF7620"/>
    <w:rsid w:val="00C01D04"/>
    <w:rsid w:val="00CA227A"/>
    <w:rsid w:val="00D26E8D"/>
    <w:rsid w:val="00D5110C"/>
    <w:rsid w:val="00D9002E"/>
    <w:rsid w:val="00F85C64"/>
    <w:rsid w:val="00FA0DA5"/>
    <w:rsid w:val="00FA7FF8"/>
    <w:rsid w:val="00FC0FF2"/>
    <w:rsid w:val="00FD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MELEVICH</cp:lastModifiedBy>
  <cp:revision>25</cp:revision>
  <dcterms:created xsi:type="dcterms:W3CDTF">2016-04-01T14:16:00Z</dcterms:created>
  <dcterms:modified xsi:type="dcterms:W3CDTF">2016-04-13T06:20:00Z</dcterms:modified>
</cp:coreProperties>
</file>