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BE" w:rsidRPr="00CB2299" w:rsidRDefault="006B0FBE" w:rsidP="00CB2299">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ПРАВИТЕЛЬСТВО РЕСПУБЛИКИ АРМЕНИЯ</w:t>
      </w:r>
    </w:p>
    <w:p w:rsidR="006B0FBE" w:rsidRPr="00CB2299" w:rsidRDefault="006B0FBE" w:rsidP="00CB2299">
      <w:pPr>
        <w:spacing w:after="160" w:line="360" w:lineRule="auto"/>
        <w:jc w:val="center"/>
        <w:rPr>
          <w:rFonts w:ascii="GHEA Grapalat" w:eastAsia="Times New Roman" w:hAnsi="GHEA Grapalat" w:cs="Times New Roman"/>
          <w:sz w:val="24"/>
          <w:szCs w:val="24"/>
        </w:rPr>
      </w:pPr>
    </w:p>
    <w:p w:rsidR="006B0FBE" w:rsidRPr="00CB2299" w:rsidRDefault="006B0FBE" w:rsidP="00CB2299">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ПОСТАНОВЛЕНИЕ</w:t>
      </w:r>
    </w:p>
    <w:p w:rsidR="006B0FBE" w:rsidRPr="00C32964" w:rsidRDefault="006B0FBE" w:rsidP="00CB2299">
      <w:pPr>
        <w:spacing w:after="160" w:line="360" w:lineRule="auto"/>
        <w:jc w:val="center"/>
        <w:rPr>
          <w:rFonts w:ascii="GHEA Grapalat" w:eastAsia="Times New Roman" w:hAnsi="GHEA Grapalat" w:cs="Times New Roman"/>
          <w:sz w:val="24"/>
          <w:szCs w:val="24"/>
          <w:lang w:val="hy-AM"/>
        </w:rPr>
      </w:pPr>
      <w:r w:rsidRPr="00CB2299">
        <w:rPr>
          <w:rFonts w:ascii="GHEA Grapalat" w:hAnsi="GHEA Grapalat"/>
          <w:sz w:val="24"/>
          <w:szCs w:val="24"/>
        </w:rPr>
        <w:t>от 20 сентября 2012 года № 1241-N</w:t>
      </w:r>
    </w:p>
    <w:p w:rsidR="006B0FBE" w:rsidRPr="00CB2299" w:rsidRDefault="006B0FBE" w:rsidP="00CB2299">
      <w:pPr>
        <w:spacing w:after="160" w:line="360" w:lineRule="auto"/>
        <w:jc w:val="center"/>
        <w:rPr>
          <w:rFonts w:ascii="GHEA Grapalat" w:eastAsia="Times New Roman" w:hAnsi="GHEA Grapalat" w:cs="Times New Roman"/>
          <w:sz w:val="24"/>
          <w:szCs w:val="24"/>
        </w:rPr>
      </w:pPr>
    </w:p>
    <w:p w:rsidR="006B0FBE" w:rsidRPr="00CB2299" w:rsidRDefault="006B0FBE" w:rsidP="00CB2299">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ОБ УТВЕРЖДЕНИИ ПОРЯДКА ОЦЕНКИ И УТВЕРЖДЕНИЯ ПРОГРАММ ГОСУДАРСТВЕННО-ЧАСТНОГО ПАРТНЕРСТВА</w:t>
      </w:r>
    </w:p>
    <w:p w:rsidR="006B0FBE" w:rsidRPr="00CB2299" w:rsidRDefault="006B0FBE" w:rsidP="00CB2299">
      <w:pPr>
        <w:spacing w:after="160" w:line="360" w:lineRule="auto"/>
        <w:ind w:firstLine="375"/>
        <w:rPr>
          <w:rFonts w:ascii="GHEA Grapalat" w:eastAsia="Times New Roman" w:hAnsi="GHEA Grapalat" w:cs="Times New Roman"/>
          <w:sz w:val="24"/>
          <w:szCs w:val="24"/>
        </w:rPr>
      </w:pP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 xml:space="preserve">Правительство Республики Армения </w:t>
      </w:r>
      <w:r w:rsidRPr="00CB2299">
        <w:rPr>
          <w:rFonts w:ascii="GHEA Grapalat" w:hAnsi="GHEA Grapalat"/>
          <w:b/>
          <w:i/>
          <w:sz w:val="24"/>
          <w:szCs w:val="24"/>
        </w:rPr>
        <w:t>постановляет</w:t>
      </w:r>
      <w:r w:rsidRPr="00CB2299">
        <w:rPr>
          <w:rFonts w:ascii="GHEA Grapalat" w:hAnsi="GHEA Grapalat"/>
          <w:sz w:val="24"/>
          <w:szCs w:val="24"/>
        </w:rPr>
        <w:t>:</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001F6211" w:rsidRPr="00CB2299">
        <w:rPr>
          <w:rFonts w:ascii="GHEA Grapalat" w:hAnsi="GHEA Grapalat"/>
          <w:sz w:val="24"/>
          <w:szCs w:val="24"/>
        </w:rPr>
        <w:tab/>
      </w:r>
      <w:r w:rsidRPr="00CB2299">
        <w:rPr>
          <w:rFonts w:ascii="GHEA Grapalat" w:hAnsi="GHEA Grapalat"/>
          <w:sz w:val="24"/>
          <w:szCs w:val="24"/>
        </w:rPr>
        <w:t>Утвердить порядок оценки и утверждения программ Государственно-частного партнерства, согласно приложению.</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001F6211" w:rsidRPr="00CB2299">
        <w:rPr>
          <w:rFonts w:ascii="GHEA Grapalat" w:hAnsi="GHEA Grapalat"/>
          <w:sz w:val="24"/>
          <w:szCs w:val="24"/>
        </w:rPr>
        <w:tab/>
      </w:r>
      <w:r w:rsidRPr="00CB2299">
        <w:rPr>
          <w:rFonts w:ascii="GHEA Grapalat" w:hAnsi="GHEA Grapalat"/>
          <w:sz w:val="24"/>
          <w:szCs w:val="24"/>
        </w:rPr>
        <w:t>Настоящее Постановление вступает в силу на следующий день после его официального опубликования.</w:t>
      </w:r>
    </w:p>
    <w:p w:rsidR="006B0FBE" w:rsidRPr="00CB2299" w:rsidRDefault="006B0FBE" w:rsidP="00CB2299">
      <w:pPr>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881"/>
      </w:tblGrid>
      <w:tr w:rsidR="006B0FBE" w:rsidRPr="00CB2299" w:rsidTr="006B0FBE">
        <w:tc>
          <w:tcPr>
            <w:tcW w:w="4361" w:type="dxa"/>
          </w:tcPr>
          <w:p w:rsidR="006B0FBE" w:rsidRPr="00CB2299" w:rsidRDefault="006B0FBE" w:rsidP="00CB2299">
            <w:pPr>
              <w:spacing w:after="160" w:line="360" w:lineRule="auto"/>
              <w:ind w:left="709" w:right="459"/>
              <w:jc w:val="center"/>
              <w:rPr>
                <w:rFonts w:ascii="GHEA Grapalat" w:hAnsi="GHEA Grapalat"/>
                <w:sz w:val="24"/>
                <w:szCs w:val="24"/>
              </w:rPr>
            </w:pPr>
            <w:r w:rsidRPr="00CB2299">
              <w:rPr>
                <w:rFonts w:ascii="GHEA Grapalat" w:hAnsi="GHEA Grapalat"/>
                <w:b/>
                <w:sz w:val="24"/>
                <w:szCs w:val="24"/>
              </w:rPr>
              <w:t>Премьер-министр Республики Армения</w:t>
            </w:r>
          </w:p>
        </w:tc>
        <w:tc>
          <w:tcPr>
            <w:tcW w:w="4881" w:type="dxa"/>
            <w:vAlign w:val="bottom"/>
          </w:tcPr>
          <w:p w:rsidR="006B0FBE" w:rsidRPr="00CB2299" w:rsidRDefault="006B0FBE" w:rsidP="00CB2299">
            <w:pPr>
              <w:spacing w:after="160" w:line="360" w:lineRule="auto"/>
              <w:jc w:val="right"/>
              <w:rPr>
                <w:rFonts w:ascii="GHEA Grapalat" w:hAnsi="GHEA Grapalat"/>
                <w:sz w:val="24"/>
                <w:szCs w:val="24"/>
              </w:rPr>
            </w:pPr>
            <w:r w:rsidRPr="00CB2299">
              <w:rPr>
                <w:rFonts w:ascii="GHEA Grapalat" w:hAnsi="GHEA Grapalat"/>
                <w:b/>
                <w:sz w:val="24"/>
                <w:szCs w:val="24"/>
              </w:rPr>
              <w:t>Т. Саргсян</w:t>
            </w:r>
          </w:p>
        </w:tc>
      </w:tr>
      <w:tr w:rsidR="006B0FBE" w:rsidRPr="00CB2299" w:rsidTr="006B0FBE">
        <w:tc>
          <w:tcPr>
            <w:tcW w:w="4361" w:type="dxa"/>
            <w:vAlign w:val="center"/>
          </w:tcPr>
          <w:p w:rsidR="006B0FBE" w:rsidRPr="00CB2299" w:rsidRDefault="006B0FBE" w:rsidP="00CB2299">
            <w:pPr>
              <w:spacing w:after="160" w:line="360" w:lineRule="auto"/>
              <w:ind w:left="993" w:right="743"/>
              <w:jc w:val="center"/>
              <w:rPr>
                <w:rFonts w:ascii="GHEA Grapalat" w:hAnsi="GHEA Grapalat"/>
                <w:sz w:val="24"/>
                <w:szCs w:val="24"/>
              </w:rPr>
            </w:pPr>
            <w:r w:rsidRPr="00CB2299">
              <w:rPr>
                <w:rFonts w:ascii="GHEA Grapalat" w:hAnsi="GHEA Grapalat"/>
                <w:sz w:val="24"/>
                <w:szCs w:val="24"/>
              </w:rPr>
              <w:t>9 октября 2012 года</w:t>
            </w:r>
            <w:r w:rsidRPr="00CB2299">
              <w:rPr>
                <w:rFonts w:ascii="GHEA Grapalat" w:hAnsi="GHEA Grapalat"/>
                <w:sz w:val="24"/>
                <w:szCs w:val="24"/>
                <w:lang w:val="en-US"/>
              </w:rPr>
              <w:t xml:space="preserve"> </w:t>
            </w:r>
            <w:r w:rsidRPr="00CB2299">
              <w:rPr>
                <w:rFonts w:ascii="GHEA Grapalat" w:hAnsi="GHEA Grapalat"/>
                <w:sz w:val="24"/>
                <w:szCs w:val="24"/>
              </w:rPr>
              <w:t>Ереван</w:t>
            </w:r>
          </w:p>
        </w:tc>
        <w:tc>
          <w:tcPr>
            <w:tcW w:w="4881" w:type="dxa"/>
          </w:tcPr>
          <w:p w:rsidR="006B0FBE" w:rsidRPr="00CB2299" w:rsidRDefault="006B0FBE" w:rsidP="00CB2299">
            <w:pPr>
              <w:spacing w:after="160" w:line="360" w:lineRule="auto"/>
              <w:rPr>
                <w:rFonts w:ascii="GHEA Grapalat" w:hAnsi="GHEA Grapalat"/>
                <w:sz w:val="24"/>
                <w:szCs w:val="24"/>
              </w:rPr>
            </w:pPr>
          </w:p>
        </w:tc>
      </w:tr>
    </w:tbl>
    <w:p w:rsidR="006B0FBE" w:rsidRPr="00CB2299" w:rsidRDefault="006B0FBE" w:rsidP="00CB2299">
      <w:pPr>
        <w:spacing w:after="160" w:line="360" w:lineRule="auto"/>
        <w:rPr>
          <w:rFonts w:ascii="GHEA Grapalat" w:hAnsi="GHEA Grapalat"/>
          <w:sz w:val="24"/>
          <w:szCs w:val="24"/>
        </w:rPr>
      </w:pPr>
    </w:p>
    <w:p w:rsidR="006B0FBE" w:rsidRPr="00CB2299" w:rsidRDefault="006B0FBE" w:rsidP="00CB2299">
      <w:pPr>
        <w:spacing w:after="160" w:line="360" w:lineRule="auto"/>
        <w:rPr>
          <w:rFonts w:ascii="GHEA Grapalat" w:hAnsi="GHEA Grapalat"/>
          <w:sz w:val="24"/>
          <w:szCs w:val="24"/>
        </w:rPr>
      </w:pPr>
      <w:r w:rsidRPr="00CB2299">
        <w:rPr>
          <w:rFonts w:ascii="GHEA Grapalat" w:hAnsi="GHEA Grapalat"/>
          <w:sz w:val="24"/>
          <w:szCs w:val="24"/>
        </w:rPr>
        <w:br w:type="page"/>
      </w:r>
    </w:p>
    <w:p w:rsidR="006B0FBE" w:rsidRPr="00CB2299" w:rsidRDefault="006B0FBE" w:rsidP="00CB2299">
      <w:pPr>
        <w:spacing w:after="160" w:line="360" w:lineRule="auto"/>
        <w:ind w:left="4536"/>
        <w:jc w:val="center"/>
        <w:rPr>
          <w:rFonts w:ascii="GHEA Grapalat" w:eastAsia="Times New Roman" w:hAnsi="GHEA Grapalat" w:cs="Times New Roman"/>
          <w:sz w:val="24"/>
          <w:szCs w:val="24"/>
        </w:rPr>
      </w:pPr>
      <w:r w:rsidRPr="00CB2299">
        <w:rPr>
          <w:rFonts w:ascii="GHEA Grapalat" w:hAnsi="GHEA Grapalat"/>
          <w:b/>
          <w:sz w:val="24"/>
          <w:szCs w:val="24"/>
        </w:rPr>
        <w:lastRenderedPageBreak/>
        <w:t>Приложение</w:t>
      </w:r>
    </w:p>
    <w:p w:rsidR="006B0FBE" w:rsidRPr="00B56AB0" w:rsidRDefault="006B0FBE" w:rsidP="00CB2299">
      <w:pPr>
        <w:spacing w:after="160" w:line="360" w:lineRule="auto"/>
        <w:ind w:left="4536"/>
        <w:jc w:val="center"/>
        <w:rPr>
          <w:rFonts w:ascii="GHEA Grapalat" w:hAnsi="GHEA Grapalat"/>
          <w:sz w:val="24"/>
          <w:szCs w:val="24"/>
        </w:rPr>
      </w:pPr>
      <w:r w:rsidRPr="00CB2299">
        <w:rPr>
          <w:rFonts w:ascii="GHEA Grapalat" w:hAnsi="GHEA Grapalat"/>
          <w:b/>
          <w:sz w:val="24"/>
          <w:szCs w:val="24"/>
        </w:rPr>
        <w:t>к Постановлению Правительства РА</w:t>
      </w:r>
      <w:r w:rsidR="00B56AB0">
        <w:rPr>
          <w:rFonts w:ascii="GHEA Grapalat" w:hAnsi="GHEA Grapalat"/>
          <w:b/>
          <w:sz w:val="24"/>
          <w:szCs w:val="24"/>
          <w:lang w:val="hy-AM"/>
        </w:rPr>
        <w:br/>
      </w:r>
      <w:r w:rsidRPr="00CB2299">
        <w:rPr>
          <w:rFonts w:ascii="GHEA Grapalat" w:hAnsi="GHEA Grapalat"/>
          <w:b/>
          <w:sz w:val="24"/>
          <w:szCs w:val="24"/>
        </w:rPr>
        <w:t>от 20 сентября 2012 года № 1241-</w:t>
      </w:r>
      <w:r w:rsidRPr="00311B7F">
        <w:rPr>
          <w:rFonts w:ascii="GHEA Grapalat" w:hAnsi="GHEA Grapalat"/>
          <w:b/>
          <w:sz w:val="24"/>
          <w:szCs w:val="24"/>
        </w:rPr>
        <w:t>Ն</w:t>
      </w:r>
    </w:p>
    <w:p w:rsidR="006B0FBE" w:rsidRPr="00CB2299" w:rsidRDefault="006B0FBE" w:rsidP="000378C0">
      <w:pPr>
        <w:spacing w:after="160" w:line="360" w:lineRule="auto"/>
        <w:rPr>
          <w:rFonts w:ascii="GHEA Grapalat" w:eastAsia="Times New Roman" w:hAnsi="GHEA Grapalat" w:cs="Times New Roman"/>
          <w:sz w:val="24"/>
          <w:szCs w:val="24"/>
        </w:rPr>
      </w:pPr>
    </w:p>
    <w:p w:rsidR="006B0FBE" w:rsidRPr="00CB2299" w:rsidRDefault="006B0FBE" w:rsidP="000378C0">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ПОРЯДОК</w:t>
      </w:r>
    </w:p>
    <w:p w:rsidR="006B0FBE" w:rsidRPr="00CB2299" w:rsidRDefault="006B0FBE" w:rsidP="000378C0">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 xml:space="preserve">ОЦЕНКИ И УТВЕРЖДЕНИЯ ПРОГРАММ </w:t>
      </w:r>
      <w:r w:rsidR="001F6211" w:rsidRPr="00CB2299">
        <w:rPr>
          <w:rFonts w:ascii="GHEA Grapalat" w:hAnsi="GHEA Grapalat"/>
          <w:b/>
          <w:sz w:val="24"/>
          <w:szCs w:val="24"/>
        </w:rPr>
        <w:br/>
      </w:r>
      <w:r w:rsidRPr="00CB2299">
        <w:rPr>
          <w:rFonts w:ascii="GHEA Grapalat" w:hAnsi="GHEA Grapalat"/>
          <w:b/>
          <w:sz w:val="24"/>
          <w:szCs w:val="24"/>
        </w:rPr>
        <w:t>ГОСУДАРСТВЕННО-ЧАСТНОГО ПАРТНЕРСТВА</w:t>
      </w:r>
    </w:p>
    <w:p w:rsidR="006B0FBE" w:rsidRPr="00CB2299" w:rsidRDefault="006B0FBE" w:rsidP="000378C0">
      <w:pPr>
        <w:spacing w:after="160" w:line="360" w:lineRule="auto"/>
        <w:jc w:val="center"/>
        <w:rPr>
          <w:rFonts w:ascii="GHEA Grapalat" w:eastAsia="Times New Roman" w:hAnsi="GHEA Grapalat" w:cs="Times New Roman"/>
          <w:sz w:val="24"/>
          <w:szCs w:val="24"/>
        </w:rPr>
      </w:pPr>
    </w:p>
    <w:p w:rsidR="006B0FBE" w:rsidRPr="00CB2299" w:rsidRDefault="006B0FBE" w:rsidP="000378C0">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I. ПРЕДМЕТ УРЕГУЛИРОВАНИЯ И ОСНОВНЫЕ ПОНЯТИЯ</w:t>
      </w:r>
    </w:p>
    <w:p w:rsidR="006B0FBE" w:rsidRPr="00CB2299" w:rsidRDefault="006B0FBE" w:rsidP="00CB2299">
      <w:pPr>
        <w:spacing w:after="160" w:line="360" w:lineRule="auto"/>
        <w:ind w:firstLine="567"/>
        <w:rPr>
          <w:rFonts w:ascii="GHEA Grapalat" w:eastAsia="Times New Roman" w:hAnsi="GHEA Grapalat" w:cs="Times New Roman"/>
          <w:sz w:val="24"/>
          <w:szCs w:val="24"/>
        </w:rPr>
      </w:pPr>
    </w:p>
    <w:p w:rsidR="006B0FBE" w:rsidRPr="00CB2299" w:rsidRDefault="001F6211"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Pr="00CB2299">
        <w:rPr>
          <w:rFonts w:ascii="GHEA Grapalat" w:hAnsi="GHEA Grapalat"/>
          <w:sz w:val="24"/>
          <w:szCs w:val="24"/>
        </w:rPr>
        <w:tab/>
      </w:r>
      <w:r w:rsidR="006B0FBE" w:rsidRPr="00CB2299">
        <w:rPr>
          <w:rFonts w:ascii="GHEA Grapalat" w:hAnsi="GHEA Grapalat"/>
          <w:sz w:val="24"/>
          <w:szCs w:val="24"/>
        </w:rPr>
        <w:t>Данным порядком определяются порядок и критерии оценки и утверждения программ (далее — программное предложение) Государственно-частного партнерства (далее — ГЧП) после выбора частного партнера с осуществлением программ ГЧП (далее — окончательная программа) и процесса закупок до начала процесса закупок.</w:t>
      </w:r>
    </w:p>
    <w:p w:rsidR="006B0FBE" w:rsidRPr="00CB2299" w:rsidRDefault="001F6211"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Pr="00CB2299">
        <w:rPr>
          <w:rFonts w:ascii="GHEA Grapalat" w:hAnsi="GHEA Grapalat"/>
          <w:sz w:val="24"/>
          <w:szCs w:val="24"/>
        </w:rPr>
        <w:tab/>
      </w:r>
      <w:r w:rsidR="006B0FBE" w:rsidRPr="00CB2299">
        <w:rPr>
          <w:rFonts w:ascii="GHEA Grapalat" w:hAnsi="GHEA Grapalat"/>
          <w:sz w:val="24"/>
          <w:szCs w:val="24"/>
        </w:rPr>
        <w:t>Понятия, используемые в настоящем порядке:</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001F6211" w:rsidRPr="00CB2299">
        <w:rPr>
          <w:rFonts w:ascii="GHEA Grapalat" w:hAnsi="GHEA Grapalat"/>
          <w:sz w:val="24"/>
          <w:szCs w:val="24"/>
        </w:rPr>
        <w:tab/>
      </w:r>
      <w:r w:rsidRPr="00CB2299">
        <w:rPr>
          <w:rFonts w:ascii="GHEA Grapalat" w:hAnsi="GHEA Grapalat"/>
          <w:b/>
          <w:i/>
          <w:sz w:val="24"/>
          <w:szCs w:val="24"/>
        </w:rPr>
        <w:t>ГЧП</w:t>
      </w:r>
      <w:r w:rsidRPr="00CB2299">
        <w:rPr>
          <w:rFonts w:ascii="GHEA Grapalat" w:hAnsi="GHEA Grapalat"/>
          <w:sz w:val="24"/>
          <w:szCs w:val="24"/>
        </w:rPr>
        <w:t xml:space="preserve"> — сотрудничество между общественной стороной и частным партнером, которое направлено на финансирование, строительство, ремонт, управление, охрану, вывод из эксплуатации инфраструктур, на предоставление посредством их долгосрочных услуг (ГЧП должно включать в себя минимум два из указанных действий) на основании принципов прозрачности, конкуренции, длительности сотрудничества;</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001F6211" w:rsidRPr="00CB2299">
        <w:rPr>
          <w:rFonts w:ascii="GHEA Grapalat" w:hAnsi="GHEA Grapalat"/>
          <w:sz w:val="24"/>
          <w:szCs w:val="24"/>
        </w:rPr>
        <w:tab/>
      </w:r>
      <w:r w:rsidRPr="00CB2299">
        <w:rPr>
          <w:rFonts w:ascii="GHEA Grapalat" w:hAnsi="GHEA Grapalat"/>
          <w:b/>
          <w:i/>
          <w:sz w:val="24"/>
          <w:szCs w:val="24"/>
        </w:rPr>
        <w:t>программа ГЧП</w:t>
      </w:r>
      <w:r w:rsidRPr="00CB2299">
        <w:rPr>
          <w:rFonts w:ascii="GHEA Grapalat" w:hAnsi="GHEA Grapalat"/>
          <w:sz w:val="24"/>
          <w:szCs w:val="24"/>
        </w:rPr>
        <w:t xml:space="preserve"> — целостность действий, направленных на осуществление ГЧП;</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3)</w:t>
      </w:r>
      <w:r w:rsidR="001F6211" w:rsidRPr="00CB2299">
        <w:rPr>
          <w:rFonts w:ascii="GHEA Grapalat" w:hAnsi="GHEA Grapalat"/>
          <w:sz w:val="24"/>
          <w:szCs w:val="24"/>
        </w:rPr>
        <w:tab/>
      </w:r>
      <w:r w:rsidRPr="00CB2299">
        <w:rPr>
          <w:rFonts w:ascii="GHEA Grapalat" w:hAnsi="GHEA Grapalat"/>
          <w:b/>
          <w:i/>
          <w:sz w:val="24"/>
          <w:szCs w:val="24"/>
        </w:rPr>
        <w:t>частный партнер</w:t>
      </w:r>
      <w:r w:rsidRPr="00CB2299">
        <w:rPr>
          <w:rFonts w:ascii="GHEA Grapalat" w:hAnsi="GHEA Grapalat"/>
          <w:sz w:val="24"/>
          <w:szCs w:val="24"/>
        </w:rPr>
        <w:t xml:space="preserve"> — одно или несколько иностранных юридических лиц или индивидуальных предпринимателей или юридических лиц или индивидуальных предпринимателей Республики Армения, которые участвуют в программах ГЧП;</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4)</w:t>
      </w:r>
      <w:r w:rsidR="001F6211" w:rsidRPr="00CB2299">
        <w:rPr>
          <w:rFonts w:ascii="GHEA Grapalat" w:hAnsi="GHEA Grapalat"/>
          <w:sz w:val="24"/>
          <w:szCs w:val="24"/>
        </w:rPr>
        <w:tab/>
      </w:r>
      <w:r w:rsidRPr="00CB2299">
        <w:rPr>
          <w:rFonts w:ascii="GHEA Grapalat" w:hAnsi="GHEA Grapalat"/>
          <w:b/>
          <w:i/>
          <w:sz w:val="24"/>
          <w:szCs w:val="24"/>
        </w:rPr>
        <w:t>уполномоченный орган ГЧП</w:t>
      </w:r>
      <w:r w:rsidRPr="00CB2299">
        <w:rPr>
          <w:rFonts w:ascii="GHEA Grapalat" w:hAnsi="GHEA Grapalat"/>
          <w:sz w:val="24"/>
          <w:szCs w:val="24"/>
        </w:rPr>
        <w:t xml:space="preserve"> — республиканский исполнительный орган, уполномоченный Правительством Республики Армения;</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5)</w:t>
      </w:r>
      <w:r w:rsidR="001F6211" w:rsidRPr="00CB2299">
        <w:rPr>
          <w:rFonts w:ascii="GHEA Grapalat" w:hAnsi="GHEA Grapalat"/>
          <w:sz w:val="24"/>
          <w:szCs w:val="24"/>
        </w:rPr>
        <w:tab/>
      </w:r>
      <w:r w:rsidRPr="00CB2299">
        <w:rPr>
          <w:rFonts w:ascii="GHEA Grapalat" w:hAnsi="GHEA Grapalat"/>
          <w:b/>
          <w:i/>
          <w:sz w:val="24"/>
          <w:szCs w:val="24"/>
        </w:rPr>
        <w:t>общественная сторона</w:t>
      </w:r>
      <w:r w:rsidRPr="00CB2299">
        <w:rPr>
          <w:rFonts w:ascii="GHEA Grapalat" w:hAnsi="GHEA Grapalat"/>
          <w:sz w:val="24"/>
          <w:szCs w:val="24"/>
        </w:rPr>
        <w:t xml:space="preserve"> — органы государственного или местного самоуправления.</w:t>
      </w:r>
    </w:p>
    <w:p w:rsidR="006B0FBE" w:rsidRPr="00CB2299" w:rsidRDefault="006B0FBE" w:rsidP="00CB2299">
      <w:pPr>
        <w:spacing w:after="160" w:line="360" w:lineRule="auto"/>
        <w:ind w:firstLine="375"/>
        <w:rPr>
          <w:rFonts w:ascii="GHEA Grapalat" w:eastAsia="Times New Roman" w:hAnsi="GHEA Grapalat" w:cs="Times New Roman"/>
          <w:sz w:val="24"/>
          <w:szCs w:val="24"/>
        </w:rPr>
      </w:pPr>
    </w:p>
    <w:p w:rsidR="006B0FBE" w:rsidRPr="00CB2299" w:rsidRDefault="006B0FBE" w:rsidP="00CB2299">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II. ОЦЕНКА И УТВЕРЖДЕНИЕ ПРОГРАММНОГО ПРЕДЛОЖЕНИЯ</w:t>
      </w:r>
    </w:p>
    <w:p w:rsidR="006B0FBE" w:rsidRPr="00CB2299" w:rsidRDefault="006B0FBE" w:rsidP="00CB2299">
      <w:pPr>
        <w:spacing w:after="160" w:line="360" w:lineRule="auto"/>
        <w:ind w:firstLine="375"/>
        <w:rPr>
          <w:rFonts w:ascii="GHEA Grapalat" w:eastAsia="Times New Roman" w:hAnsi="GHEA Grapalat" w:cs="Times New Roman"/>
          <w:sz w:val="24"/>
          <w:szCs w:val="24"/>
        </w:rPr>
      </w:pP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008A6F06" w:rsidRPr="00CB2299">
        <w:rPr>
          <w:rFonts w:ascii="GHEA Grapalat" w:hAnsi="GHEA Grapalat"/>
          <w:sz w:val="24"/>
          <w:szCs w:val="24"/>
        </w:rPr>
        <w:tab/>
      </w:r>
      <w:r w:rsidRPr="00CB2299">
        <w:rPr>
          <w:rFonts w:ascii="GHEA Grapalat" w:hAnsi="GHEA Grapalat"/>
          <w:sz w:val="24"/>
          <w:szCs w:val="24"/>
        </w:rPr>
        <w:t>Представление программного предложения</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008A6F06" w:rsidRPr="00CB2299">
        <w:rPr>
          <w:rFonts w:ascii="GHEA Grapalat" w:hAnsi="GHEA Grapalat"/>
          <w:sz w:val="24"/>
          <w:szCs w:val="24"/>
        </w:rPr>
        <w:tab/>
      </w:r>
      <w:r w:rsidRPr="00CB2299">
        <w:rPr>
          <w:rFonts w:ascii="GHEA Grapalat" w:hAnsi="GHEA Grapalat"/>
          <w:sz w:val="24"/>
          <w:szCs w:val="24"/>
        </w:rPr>
        <w:t>общественная сторона представляет определенные подпунктами 1 и 2 пункта 2 главы II данного порядка "программное предложение и прилагаемые документы" (далее — заявка на программное предложение) в Правительство Республики Армения и копию — в уполномоченный орган ГЧП (далее — уполномоченный орган);</w:t>
      </w:r>
    </w:p>
    <w:p w:rsidR="006B0FBE"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Pr="00CB2299">
        <w:rPr>
          <w:rFonts w:ascii="GHEA Grapalat" w:hAnsi="GHEA Grapalat"/>
          <w:sz w:val="24"/>
          <w:szCs w:val="24"/>
        </w:rPr>
        <w:tab/>
      </w:r>
      <w:r w:rsidR="006B0FBE" w:rsidRPr="00CB2299">
        <w:rPr>
          <w:rFonts w:ascii="GHEA Grapalat" w:hAnsi="GHEA Grapalat"/>
          <w:sz w:val="24"/>
          <w:szCs w:val="24"/>
        </w:rPr>
        <w:t>Аппарат Правительства Республики Армения в течение 5 рабочих дней после получения заявки на программное предложение должен по поручению Премьер-министра Республики Армения с целью получения заключения отправить определенное главой II данного порядка программное предложение в государственный уполномоченный орган в сфере финансов, уполномоченный орган ГЧП, уполномоченный орган государственного управления соответствующей сферы (далее — орган);</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3)</w:t>
      </w:r>
      <w:r w:rsidR="008A6F06" w:rsidRPr="00CB2299">
        <w:rPr>
          <w:rFonts w:ascii="GHEA Grapalat" w:hAnsi="GHEA Grapalat"/>
          <w:sz w:val="24"/>
          <w:szCs w:val="24"/>
        </w:rPr>
        <w:tab/>
      </w:r>
      <w:r w:rsidRPr="00CB2299">
        <w:rPr>
          <w:rFonts w:ascii="GHEA Grapalat" w:hAnsi="GHEA Grapalat"/>
          <w:sz w:val="24"/>
          <w:szCs w:val="24"/>
        </w:rPr>
        <w:t>в течение 30 дней после получения заявки на программное предложение из Правительства Республики Армения органы, в рамках своих компетенций, представляют заключение относительно последней в уполномоченный орган;</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4)</w:t>
      </w:r>
      <w:r w:rsidR="008A6F06" w:rsidRPr="00CB2299">
        <w:rPr>
          <w:rFonts w:ascii="GHEA Grapalat" w:hAnsi="GHEA Grapalat"/>
          <w:sz w:val="24"/>
          <w:szCs w:val="24"/>
        </w:rPr>
        <w:tab/>
      </w:r>
      <w:r w:rsidRPr="00CB2299">
        <w:rPr>
          <w:rFonts w:ascii="GHEA Grapalat" w:hAnsi="GHEA Grapalat"/>
          <w:sz w:val="24"/>
          <w:szCs w:val="24"/>
        </w:rPr>
        <w:t>органы для выполнения своих обязанностей, определенных данным порядком, могут потребовать относящиеся к программному предложению не запрещаемые законом другие необходимые дополнительные документы и разъяснения (далее — требование дополнительной информации). Органы должны представить требование дополнительной информации в уполномоченный орган в течение 15 рабочих дней после получения программного предложения.</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5)</w:t>
      </w:r>
      <w:r w:rsidR="008A6F06" w:rsidRPr="00CB2299">
        <w:rPr>
          <w:rFonts w:ascii="GHEA Grapalat" w:hAnsi="GHEA Grapalat"/>
          <w:sz w:val="24"/>
          <w:szCs w:val="24"/>
        </w:rPr>
        <w:tab/>
      </w:r>
      <w:r w:rsidRPr="00CB2299">
        <w:rPr>
          <w:rFonts w:ascii="GHEA Grapalat" w:hAnsi="GHEA Grapalat"/>
          <w:sz w:val="24"/>
          <w:szCs w:val="24"/>
        </w:rPr>
        <w:t>Уполномоченный орган ГЧП оценивает требование дополнительной информации и при необходимости представляет ее общественной стороне. В случае необоснованности необходимости представления требования дополнительной информации уполномоченный орган возвращает его органу, представившему требование дополнительной информации.</w:t>
      </w:r>
    </w:p>
    <w:p w:rsidR="006B0FBE"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6)</w:t>
      </w:r>
      <w:r w:rsidRPr="00CB2299">
        <w:rPr>
          <w:rFonts w:ascii="GHEA Grapalat" w:hAnsi="GHEA Grapalat"/>
          <w:sz w:val="24"/>
          <w:szCs w:val="24"/>
        </w:rPr>
        <w:tab/>
      </w:r>
      <w:r w:rsidR="006B0FBE" w:rsidRPr="00CB2299">
        <w:rPr>
          <w:rFonts w:ascii="GHEA Grapalat" w:hAnsi="GHEA Grapalat"/>
          <w:sz w:val="24"/>
          <w:szCs w:val="24"/>
        </w:rPr>
        <w:t>Общественная сторона в течение 10 рабочих дней представляет уполномоченному органу требуемую информацию;</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7)</w:t>
      </w:r>
      <w:r w:rsidR="008A6F06" w:rsidRPr="00CB2299">
        <w:rPr>
          <w:rFonts w:ascii="GHEA Grapalat" w:hAnsi="GHEA Grapalat"/>
          <w:sz w:val="24"/>
          <w:szCs w:val="24"/>
        </w:rPr>
        <w:tab/>
      </w:r>
      <w:r w:rsidRPr="00CB2299">
        <w:rPr>
          <w:rFonts w:ascii="GHEA Grapalat" w:hAnsi="GHEA Grapalat"/>
          <w:sz w:val="24"/>
          <w:szCs w:val="24"/>
        </w:rPr>
        <w:t>органы в течение 10 рабочих дней после получения дополнительной информации из уполномоченного органа представляют в уполномоченный орган заключение относительно заявки на программное предложение в рамках своих компетенций;</w:t>
      </w:r>
    </w:p>
    <w:p w:rsidR="006B0FBE"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8)</w:t>
      </w:r>
      <w:r w:rsidRPr="00CB2299">
        <w:rPr>
          <w:rFonts w:ascii="GHEA Grapalat" w:hAnsi="GHEA Grapalat"/>
          <w:sz w:val="24"/>
          <w:szCs w:val="24"/>
        </w:rPr>
        <w:tab/>
      </w:r>
      <w:r w:rsidR="006B0FBE" w:rsidRPr="00CB2299">
        <w:rPr>
          <w:rFonts w:ascii="GHEA Grapalat" w:hAnsi="GHEA Grapalat"/>
          <w:sz w:val="24"/>
          <w:szCs w:val="24"/>
        </w:rPr>
        <w:t>органы должны представить свои заключения (положительные или отрицательные) в срок, разрешенный данным порядком, с теми аргументами, которые привели к заключению. В тех случаях, когда орган не представляет заключения в указанный срок, считается, что у последнего нет возражений относительно заявки на программное предложение.</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9)</w:t>
      </w:r>
      <w:r w:rsidR="008A6F06" w:rsidRPr="00CB2299">
        <w:rPr>
          <w:rFonts w:ascii="GHEA Grapalat" w:hAnsi="GHEA Grapalat"/>
          <w:sz w:val="24"/>
          <w:szCs w:val="24"/>
        </w:rPr>
        <w:tab/>
      </w:r>
      <w:r w:rsidRPr="00CB2299">
        <w:rPr>
          <w:rFonts w:ascii="GHEA Grapalat" w:hAnsi="GHEA Grapalat"/>
          <w:sz w:val="24"/>
          <w:szCs w:val="24"/>
        </w:rPr>
        <w:t xml:space="preserve">Уполномоченный орган в течение 20 рабочих дней после получения заключения от органов обобщает его и представляет на обсуждение </w:t>
      </w:r>
      <w:r w:rsidRPr="00CB2299">
        <w:rPr>
          <w:rFonts w:ascii="GHEA Grapalat" w:hAnsi="GHEA Grapalat"/>
          <w:sz w:val="24"/>
          <w:szCs w:val="24"/>
        </w:rPr>
        <w:lastRenderedPageBreak/>
        <w:t>Правительству Республики Армения проект Постановления Правительства Республики Армения относительно утверждения или отклонения программного предложения, которое содержит обобщение заключений, заключения органов вместе с их профессиональными предложениями, заключение уполномоченного органа, дополнения, осуществленные в программном предложении. Если уполномоченный орган представляет предложение об отклонении программного предложения полностью, то оно должно содержать также основания предложения относительно отклонения. Уполномоченный орган должен представить проект Постановления относительно отклонения программного предложения в том случае, если программное предложение не удовлетворяет какому-либо из критериев, определенных пунктом 3 главы II данного порядка.</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10)</w:t>
      </w:r>
      <w:r w:rsidR="008A6F06" w:rsidRPr="00CB2299">
        <w:rPr>
          <w:rFonts w:ascii="GHEA Grapalat" w:hAnsi="GHEA Grapalat"/>
          <w:sz w:val="24"/>
          <w:szCs w:val="24"/>
        </w:rPr>
        <w:tab/>
      </w:r>
      <w:r w:rsidRPr="00CB2299">
        <w:rPr>
          <w:rFonts w:ascii="GHEA Grapalat" w:hAnsi="GHEA Grapalat"/>
          <w:sz w:val="24"/>
          <w:szCs w:val="24"/>
        </w:rPr>
        <w:t>Правительство Республики Армения обсуждает проект Постановления об отклонении или утверждении программного предложения, определенного подпунктом 9 пункта 1 главы II данного порядка, и в течение 15 дней после его получения утверждает его;</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11)</w:t>
      </w:r>
      <w:r w:rsidR="008A6F06" w:rsidRPr="00CB2299">
        <w:rPr>
          <w:rFonts w:ascii="GHEA Grapalat" w:hAnsi="GHEA Grapalat"/>
          <w:sz w:val="24"/>
          <w:szCs w:val="24"/>
        </w:rPr>
        <w:tab/>
      </w:r>
      <w:r w:rsidRPr="00CB2299">
        <w:rPr>
          <w:rFonts w:ascii="GHEA Grapalat" w:hAnsi="GHEA Grapalat"/>
          <w:sz w:val="24"/>
          <w:szCs w:val="24"/>
        </w:rPr>
        <w:t>если Правительство республики Армения утверждает программное предложение, то общественная сторона осуществляет выбор частного партнера в порядке, определенном законом Республики Армения "О закупках";</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12)</w:t>
      </w:r>
      <w:r w:rsidR="008A6F06" w:rsidRPr="00CB2299">
        <w:rPr>
          <w:rFonts w:ascii="GHEA Grapalat" w:hAnsi="GHEA Grapalat"/>
          <w:sz w:val="24"/>
          <w:szCs w:val="24"/>
        </w:rPr>
        <w:tab/>
      </w:r>
      <w:r w:rsidRPr="00CB2299">
        <w:rPr>
          <w:rFonts w:ascii="GHEA Grapalat" w:hAnsi="GHEA Grapalat"/>
          <w:sz w:val="24"/>
          <w:szCs w:val="24"/>
        </w:rPr>
        <w:t>если Правительство Республики Армения отклоняет программное предложение, то оно может быть обжаловано в порядке, установленном законом.</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008A6F06" w:rsidRPr="00CB2299">
        <w:rPr>
          <w:rFonts w:ascii="GHEA Grapalat" w:hAnsi="GHEA Grapalat"/>
          <w:sz w:val="24"/>
          <w:szCs w:val="24"/>
        </w:rPr>
        <w:tab/>
      </w:r>
      <w:r w:rsidRPr="00CB2299">
        <w:rPr>
          <w:rFonts w:ascii="GHEA Grapalat" w:hAnsi="GHEA Grapalat"/>
          <w:sz w:val="24"/>
          <w:szCs w:val="24"/>
        </w:rPr>
        <w:t>Содержание и перечень документов, представляемых общественной стороной с целью утверждения программного предложения</w:t>
      </w:r>
    </w:p>
    <w:p w:rsidR="006B0FBE"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Pr="00CB2299">
        <w:rPr>
          <w:rFonts w:ascii="GHEA Grapalat" w:hAnsi="GHEA Grapalat"/>
          <w:sz w:val="24"/>
          <w:szCs w:val="24"/>
        </w:rPr>
        <w:tab/>
      </w:r>
      <w:r w:rsidR="006B0FBE" w:rsidRPr="00CB2299">
        <w:rPr>
          <w:rFonts w:ascii="GHEA Grapalat" w:hAnsi="GHEA Grapalat"/>
          <w:sz w:val="24"/>
          <w:szCs w:val="24"/>
        </w:rPr>
        <w:t>программное предложение содержит следующее:</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008A6F06" w:rsidRPr="00CB2299">
        <w:rPr>
          <w:rFonts w:ascii="GHEA Grapalat" w:hAnsi="GHEA Grapalat"/>
          <w:sz w:val="24"/>
          <w:szCs w:val="24"/>
        </w:rPr>
        <w:tab/>
      </w:r>
      <w:r w:rsidRPr="00CB2299">
        <w:rPr>
          <w:rFonts w:ascii="GHEA Grapalat" w:hAnsi="GHEA Grapalat"/>
          <w:sz w:val="24"/>
          <w:szCs w:val="24"/>
        </w:rPr>
        <w:t>данные индивидуализации общественной стороны,</w:t>
      </w:r>
    </w:p>
    <w:p w:rsidR="006B0FBE" w:rsidRPr="00CB2299" w:rsidRDefault="006B0FBE"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б.</w:t>
      </w:r>
      <w:r w:rsidR="008A6F06" w:rsidRPr="00CB2299">
        <w:rPr>
          <w:rFonts w:ascii="GHEA Grapalat" w:hAnsi="GHEA Grapalat"/>
          <w:sz w:val="24"/>
          <w:szCs w:val="24"/>
        </w:rPr>
        <w:tab/>
      </w:r>
      <w:r w:rsidRPr="00CB2299">
        <w:rPr>
          <w:rFonts w:ascii="GHEA Grapalat" w:hAnsi="GHEA Grapalat"/>
          <w:sz w:val="24"/>
          <w:szCs w:val="24"/>
        </w:rPr>
        <w:t>краткая характеристика программного предложения,</w:t>
      </w:r>
    </w:p>
    <w:p w:rsidR="006B0FBE"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в.</w:t>
      </w:r>
      <w:r w:rsidRPr="00CB2299">
        <w:rPr>
          <w:rFonts w:ascii="GHEA Grapalat" w:hAnsi="GHEA Grapalat"/>
          <w:sz w:val="24"/>
          <w:szCs w:val="24"/>
        </w:rPr>
        <w:tab/>
      </w:r>
      <w:r w:rsidR="006B0FBE" w:rsidRPr="00CB2299">
        <w:rPr>
          <w:rFonts w:ascii="GHEA Grapalat" w:hAnsi="GHEA Grapalat"/>
          <w:sz w:val="24"/>
          <w:szCs w:val="24"/>
        </w:rPr>
        <w:t>описание предлагаемой модели ГЧП, на основании которой должна быть осуществлена предлагаемая программа,</w:t>
      </w:r>
    </w:p>
    <w:p w:rsidR="006B0FBE"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г.</w:t>
      </w:r>
      <w:r w:rsidRPr="00CB2299">
        <w:rPr>
          <w:rFonts w:ascii="GHEA Grapalat" w:hAnsi="GHEA Grapalat"/>
          <w:sz w:val="24"/>
          <w:szCs w:val="24"/>
        </w:rPr>
        <w:tab/>
      </w:r>
      <w:r w:rsidR="006B0FBE" w:rsidRPr="00CB2299">
        <w:rPr>
          <w:rFonts w:ascii="GHEA Grapalat" w:hAnsi="GHEA Grapalat"/>
          <w:sz w:val="24"/>
          <w:szCs w:val="24"/>
        </w:rPr>
        <w:t>проект договора ГЧП,</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д.</w:t>
      </w:r>
      <w:r w:rsidR="008A6F06" w:rsidRPr="00CB2299">
        <w:rPr>
          <w:rFonts w:ascii="GHEA Grapalat" w:hAnsi="GHEA Grapalat"/>
          <w:sz w:val="24"/>
          <w:szCs w:val="24"/>
        </w:rPr>
        <w:tab/>
      </w:r>
      <w:r w:rsidRPr="00CB2299">
        <w:rPr>
          <w:rFonts w:ascii="GHEA Grapalat" w:hAnsi="GHEA Grapalat"/>
          <w:sz w:val="24"/>
          <w:szCs w:val="24"/>
        </w:rPr>
        <w:t>краткая характеристика предлагаемой процедуры и графика выбора частного партнера,</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е.</w:t>
      </w:r>
      <w:r w:rsidR="008A6F06" w:rsidRPr="00CB2299">
        <w:rPr>
          <w:rFonts w:ascii="GHEA Grapalat" w:hAnsi="GHEA Grapalat"/>
          <w:sz w:val="24"/>
          <w:szCs w:val="24"/>
        </w:rPr>
        <w:tab/>
      </w:r>
      <w:r w:rsidRPr="00CB2299">
        <w:rPr>
          <w:rFonts w:ascii="GHEA Grapalat" w:hAnsi="GHEA Grapalat"/>
          <w:sz w:val="24"/>
          <w:szCs w:val="24"/>
        </w:rPr>
        <w:t>анализ осуществимости программного предложения, включая сравнение запланированной стоимости модели ГЧП и всех расходов на осуществление проекта по классической (бюджетной) модели финансирования, в течение предложенного договором срока,</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ж.</w:t>
      </w:r>
      <w:r w:rsidR="008A6F06" w:rsidRPr="00CB2299">
        <w:rPr>
          <w:rFonts w:ascii="GHEA Grapalat" w:hAnsi="GHEA Grapalat"/>
          <w:sz w:val="24"/>
          <w:szCs w:val="24"/>
        </w:rPr>
        <w:tab/>
      </w:r>
      <w:r w:rsidRPr="00CB2299">
        <w:rPr>
          <w:rFonts w:ascii="GHEA Grapalat" w:hAnsi="GHEA Grapalat"/>
          <w:sz w:val="24"/>
          <w:szCs w:val="24"/>
        </w:rPr>
        <w:t>матрица рисков, которая обобщает распределение риска или распределенных рисков между общественной стороной и частным партнером,</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з.</w:t>
      </w:r>
      <w:r w:rsidRPr="00CB2299">
        <w:rPr>
          <w:rFonts w:ascii="GHEA Grapalat" w:hAnsi="GHEA Grapalat"/>
          <w:sz w:val="24"/>
          <w:szCs w:val="24"/>
        </w:rPr>
        <w:tab/>
      </w:r>
      <w:r w:rsidR="00B2300F" w:rsidRPr="00CB2299">
        <w:rPr>
          <w:rFonts w:ascii="GHEA Grapalat" w:hAnsi="GHEA Grapalat"/>
          <w:sz w:val="24"/>
          <w:szCs w:val="24"/>
        </w:rPr>
        <w:t>решение относительно оценки воздействия на окружающую среду, если с точки зрения задачи и цели проекта существует законное обязательство для принятия решения относительно последнего.</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Pr="00CB2299">
        <w:rPr>
          <w:rFonts w:ascii="GHEA Grapalat" w:hAnsi="GHEA Grapalat"/>
          <w:sz w:val="24"/>
          <w:szCs w:val="24"/>
        </w:rPr>
        <w:tab/>
      </w:r>
      <w:r w:rsidR="00B2300F" w:rsidRPr="00CB2299">
        <w:rPr>
          <w:rFonts w:ascii="GHEA Grapalat" w:hAnsi="GHEA Grapalat"/>
          <w:sz w:val="24"/>
          <w:szCs w:val="24"/>
        </w:rPr>
        <w:t>вместе с информацией, определенной подпунктом 1 данного пункта, общественная сторона должна представить также следующие документы:</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008A6F06" w:rsidRPr="00CB2299">
        <w:rPr>
          <w:rFonts w:ascii="GHEA Grapalat" w:hAnsi="GHEA Grapalat"/>
          <w:sz w:val="24"/>
          <w:szCs w:val="24"/>
        </w:rPr>
        <w:tab/>
      </w:r>
      <w:r w:rsidRPr="00CB2299">
        <w:rPr>
          <w:rFonts w:ascii="GHEA Grapalat" w:hAnsi="GHEA Grapalat"/>
          <w:sz w:val="24"/>
          <w:szCs w:val="24"/>
        </w:rPr>
        <w:t>копия решения или какого-либо другого правового акта, который подтверждает, что осуществление предлагаемой программы находится в рамках компетенции общественной стороны,</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б. обоснование о том, что программное предложение соответствует принятым ранее общественной стороной стратегическим документам и (или) документам развития,</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в.</w:t>
      </w:r>
      <w:r w:rsidRPr="00CB2299">
        <w:rPr>
          <w:rFonts w:ascii="GHEA Grapalat" w:hAnsi="GHEA Grapalat"/>
          <w:sz w:val="24"/>
          <w:szCs w:val="24"/>
        </w:rPr>
        <w:tab/>
      </w:r>
      <w:r w:rsidR="00B2300F" w:rsidRPr="00CB2299">
        <w:rPr>
          <w:rFonts w:ascii="GHEA Grapalat" w:hAnsi="GHEA Grapalat"/>
          <w:sz w:val="24"/>
          <w:szCs w:val="24"/>
        </w:rPr>
        <w:t>информация о действующих в Республике Армения подобных программах ГЧП и договорах, а также всех основанных на них расчетах.</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3)</w:t>
      </w:r>
      <w:r w:rsidR="008A6F06" w:rsidRPr="00CB2299">
        <w:rPr>
          <w:rFonts w:ascii="GHEA Grapalat" w:hAnsi="GHEA Grapalat"/>
          <w:sz w:val="24"/>
          <w:szCs w:val="24"/>
        </w:rPr>
        <w:tab/>
      </w:r>
      <w:r w:rsidRPr="00CB2299">
        <w:rPr>
          <w:rFonts w:ascii="GHEA Grapalat" w:hAnsi="GHEA Grapalat"/>
          <w:sz w:val="24"/>
          <w:szCs w:val="24"/>
        </w:rPr>
        <w:t>Правительство Республики Армения должно предоставить дающим заключение органам следующую информацию, представленную общественной стороной:</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008A6F06" w:rsidRPr="00CB2299">
        <w:rPr>
          <w:rFonts w:ascii="GHEA Grapalat" w:hAnsi="GHEA Grapalat"/>
          <w:sz w:val="24"/>
          <w:szCs w:val="24"/>
        </w:rPr>
        <w:tab/>
      </w:r>
      <w:r w:rsidRPr="00CB2299">
        <w:rPr>
          <w:rFonts w:ascii="GHEA Grapalat" w:hAnsi="GHEA Grapalat"/>
          <w:sz w:val="24"/>
          <w:szCs w:val="24"/>
        </w:rPr>
        <w:t>данные индивидуализации общественной стороны,</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б.</w:t>
      </w:r>
      <w:r w:rsidR="008A6F06" w:rsidRPr="00CB2299">
        <w:rPr>
          <w:rFonts w:ascii="GHEA Grapalat" w:hAnsi="GHEA Grapalat"/>
          <w:sz w:val="24"/>
          <w:szCs w:val="24"/>
        </w:rPr>
        <w:tab/>
      </w:r>
      <w:r w:rsidRPr="00CB2299">
        <w:rPr>
          <w:rFonts w:ascii="GHEA Grapalat" w:hAnsi="GHEA Grapalat"/>
          <w:sz w:val="24"/>
          <w:szCs w:val="24"/>
        </w:rPr>
        <w:t>краткая характеристика программного предложения,</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в.</w:t>
      </w:r>
      <w:r w:rsidR="008A6F06" w:rsidRPr="00CB2299">
        <w:rPr>
          <w:rFonts w:ascii="GHEA Grapalat" w:hAnsi="GHEA Grapalat"/>
          <w:sz w:val="24"/>
          <w:szCs w:val="24"/>
        </w:rPr>
        <w:tab/>
      </w:r>
      <w:r w:rsidRPr="00CB2299">
        <w:rPr>
          <w:rFonts w:ascii="GHEA Grapalat" w:hAnsi="GHEA Grapalat"/>
          <w:sz w:val="24"/>
          <w:szCs w:val="24"/>
        </w:rPr>
        <w:t>описание предлагаемой модели ГЧП, на основании которой должна быть осуществлена предлагаемая программа,</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г.</w:t>
      </w:r>
      <w:r w:rsidRPr="00CB2299">
        <w:rPr>
          <w:rFonts w:ascii="GHEA Grapalat" w:hAnsi="GHEA Grapalat"/>
          <w:sz w:val="24"/>
          <w:szCs w:val="24"/>
        </w:rPr>
        <w:tab/>
      </w:r>
      <w:r w:rsidR="00B2300F" w:rsidRPr="00CB2299">
        <w:rPr>
          <w:rFonts w:ascii="GHEA Grapalat" w:hAnsi="GHEA Grapalat"/>
          <w:sz w:val="24"/>
          <w:szCs w:val="24"/>
        </w:rPr>
        <w:t>аннотация предлагаемой процедуры и графика выбора частного партнера,</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д.</w:t>
      </w:r>
      <w:r w:rsidRPr="00CB2299">
        <w:rPr>
          <w:rFonts w:ascii="GHEA Grapalat" w:hAnsi="GHEA Grapalat"/>
          <w:sz w:val="24"/>
          <w:szCs w:val="24"/>
        </w:rPr>
        <w:tab/>
      </w:r>
      <w:r w:rsidR="00B2300F" w:rsidRPr="00CB2299">
        <w:rPr>
          <w:rFonts w:ascii="GHEA Grapalat" w:hAnsi="GHEA Grapalat"/>
          <w:sz w:val="24"/>
          <w:szCs w:val="24"/>
        </w:rPr>
        <w:t>матрица рисков, которая обобщает распределение риска или распределенных рисков между общественной стороной и частным партнером,</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е.</w:t>
      </w:r>
      <w:r w:rsidR="008A6F06" w:rsidRPr="00CB2299">
        <w:rPr>
          <w:rFonts w:ascii="GHEA Grapalat" w:hAnsi="GHEA Grapalat"/>
          <w:sz w:val="24"/>
          <w:szCs w:val="24"/>
        </w:rPr>
        <w:tab/>
      </w:r>
      <w:r w:rsidRPr="00CB2299">
        <w:rPr>
          <w:rFonts w:ascii="GHEA Grapalat" w:hAnsi="GHEA Grapalat"/>
          <w:sz w:val="24"/>
          <w:szCs w:val="24"/>
        </w:rPr>
        <w:t>решение относительно оценки воздействия на окружающую среду, если с точки зрения задачи и цели проекта существует законное обязательство для принятия решения относительно последнего.</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3.</w:t>
      </w:r>
      <w:r w:rsidRPr="00CB2299">
        <w:rPr>
          <w:rFonts w:ascii="GHEA Grapalat" w:hAnsi="GHEA Grapalat"/>
          <w:sz w:val="24"/>
          <w:szCs w:val="24"/>
        </w:rPr>
        <w:tab/>
      </w:r>
      <w:r w:rsidR="00B2300F" w:rsidRPr="00CB2299">
        <w:rPr>
          <w:rFonts w:ascii="GHEA Grapalat" w:hAnsi="GHEA Grapalat"/>
          <w:sz w:val="24"/>
          <w:szCs w:val="24"/>
        </w:rPr>
        <w:t>Критерии оценки программного предложения</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Pr="00CB2299">
        <w:rPr>
          <w:rFonts w:ascii="GHEA Grapalat" w:hAnsi="GHEA Grapalat"/>
          <w:sz w:val="24"/>
          <w:szCs w:val="24"/>
        </w:rPr>
        <w:tab/>
      </w:r>
      <w:r w:rsidR="00B2300F" w:rsidRPr="00CB2299">
        <w:rPr>
          <w:rFonts w:ascii="GHEA Grapalat" w:hAnsi="GHEA Grapalat"/>
          <w:sz w:val="24"/>
          <w:szCs w:val="24"/>
        </w:rPr>
        <w:t>критерии оценки программного предложения следующие:</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Pr="00CB2299">
        <w:rPr>
          <w:rFonts w:ascii="GHEA Grapalat" w:hAnsi="GHEA Grapalat"/>
          <w:sz w:val="24"/>
          <w:szCs w:val="24"/>
        </w:rPr>
        <w:tab/>
      </w:r>
      <w:r w:rsidR="00B2300F" w:rsidRPr="00CB2299">
        <w:rPr>
          <w:rFonts w:ascii="GHEA Grapalat" w:hAnsi="GHEA Grapalat"/>
          <w:sz w:val="24"/>
          <w:szCs w:val="24"/>
        </w:rPr>
        <w:t>наличие общественного интереса или необходимость обеспечения общественной услуги;</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б.</w:t>
      </w:r>
      <w:r w:rsidRPr="00CB2299">
        <w:rPr>
          <w:rFonts w:ascii="GHEA Grapalat" w:hAnsi="GHEA Grapalat"/>
          <w:sz w:val="24"/>
          <w:szCs w:val="24"/>
        </w:rPr>
        <w:tab/>
      </w:r>
      <w:r w:rsidR="00B2300F" w:rsidRPr="00CB2299">
        <w:rPr>
          <w:rFonts w:ascii="GHEA Grapalat" w:hAnsi="GHEA Grapalat"/>
          <w:sz w:val="24"/>
          <w:szCs w:val="24"/>
        </w:rPr>
        <w:t>законная компетенция общественной стороны на осуществление предлагаемой программы;</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в.</w:t>
      </w:r>
      <w:r w:rsidRPr="00CB2299">
        <w:rPr>
          <w:rFonts w:ascii="GHEA Grapalat" w:hAnsi="GHEA Grapalat"/>
          <w:sz w:val="24"/>
          <w:szCs w:val="24"/>
        </w:rPr>
        <w:tab/>
      </w:r>
      <w:r w:rsidR="00B2300F" w:rsidRPr="00CB2299">
        <w:rPr>
          <w:rFonts w:ascii="GHEA Grapalat" w:hAnsi="GHEA Grapalat"/>
          <w:sz w:val="24"/>
          <w:szCs w:val="24"/>
        </w:rPr>
        <w:t>соответствие программного предложения существующим программам и стратегиям развития в данной сфере;</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г.</w:t>
      </w:r>
      <w:r w:rsidRPr="00CB2299">
        <w:rPr>
          <w:rFonts w:ascii="GHEA Grapalat" w:hAnsi="GHEA Grapalat"/>
          <w:sz w:val="24"/>
          <w:szCs w:val="24"/>
        </w:rPr>
        <w:tab/>
      </w:r>
      <w:r w:rsidR="00B2300F" w:rsidRPr="00CB2299">
        <w:rPr>
          <w:rFonts w:ascii="GHEA Grapalat" w:hAnsi="GHEA Grapalat"/>
          <w:sz w:val="24"/>
          <w:szCs w:val="24"/>
        </w:rPr>
        <w:t>соответствие программного предложения бюджетным прогнозам, фискальным рискам и ограничениям;</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д.</w:t>
      </w:r>
      <w:r w:rsidRPr="00CB2299">
        <w:rPr>
          <w:rFonts w:ascii="GHEA Grapalat" w:hAnsi="GHEA Grapalat"/>
          <w:sz w:val="24"/>
          <w:szCs w:val="24"/>
        </w:rPr>
        <w:tab/>
      </w:r>
      <w:r w:rsidR="00B2300F" w:rsidRPr="00CB2299">
        <w:rPr>
          <w:rFonts w:ascii="GHEA Grapalat" w:hAnsi="GHEA Grapalat"/>
          <w:sz w:val="24"/>
          <w:szCs w:val="24"/>
        </w:rPr>
        <w:t>финансовая и фискальная стабильность программного предложения;</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е.</w:t>
      </w:r>
      <w:r w:rsidRPr="00CB2299">
        <w:rPr>
          <w:rFonts w:ascii="GHEA Grapalat" w:hAnsi="GHEA Grapalat"/>
          <w:sz w:val="24"/>
          <w:szCs w:val="24"/>
        </w:rPr>
        <w:tab/>
      </w:r>
      <w:r w:rsidR="00B2300F" w:rsidRPr="00CB2299">
        <w:rPr>
          <w:rFonts w:ascii="GHEA Grapalat" w:hAnsi="GHEA Grapalat"/>
          <w:sz w:val="24"/>
          <w:szCs w:val="24"/>
        </w:rPr>
        <w:t>соответствие программного предложения государственной программе ГЧП;</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ж.</w:t>
      </w:r>
      <w:r w:rsidR="008A6F06" w:rsidRPr="00CB2299">
        <w:rPr>
          <w:rFonts w:ascii="GHEA Grapalat" w:hAnsi="GHEA Grapalat"/>
          <w:sz w:val="24"/>
          <w:szCs w:val="24"/>
        </w:rPr>
        <w:tab/>
      </w:r>
      <w:r w:rsidRPr="00CB2299">
        <w:rPr>
          <w:rFonts w:ascii="GHEA Grapalat" w:hAnsi="GHEA Grapalat"/>
          <w:sz w:val="24"/>
          <w:szCs w:val="24"/>
        </w:rPr>
        <w:t>распределение обязательств и рисков между государством и частными партнерами, стоимость денег, рассчитанная в сравнении с осуществлением предлагаемой программы и "осуществлением условной (бюджетной) программы";</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з.</w:t>
      </w:r>
      <w:r w:rsidRPr="00CB2299">
        <w:rPr>
          <w:rFonts w:ascii="GHEA Grapalat" w:hAnsi="GHEA Grapalat"/>
          <w:sz w:val="24"/>
          <w:szCs w:val="24"/>
        </w:rPr>
        <w:tab/>
      </w:r>
      <w:r w:rsidR="00B2300F" w:rsidRPr="00CB2299">
        <w:rPr>
          <w:rFonts w:ascii="GHEA Grapalat" w:hAnsi="GHEA Grapalat"/>
          <w:sz w:val="24"/>
          <w:szCs w:val="24"/>
        </w:rPr>
        <w:t>соответствие проекта договора ГЧП обязательным требованиям, предъявляемым содержанию, определенному типовыми формами;</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и.</w:t>
      </w:r>
      <w:r w:rsidRPr="00CB2299">
        <w:rPr>
          <w:rFonts w:ascii="GHEA Grapalat" w:hAnsi="GHEA Grapalat"/>
          <w:sz w:val="24"/>
          <w:szCs w:val="24"/>
        </w:rPr>
        <w:tab/>
      </w:r>
      <w:r w:rsidR="00B2300F" w:rsidRPr="00CB2299">
        <w:rPr>
          <w:rFonts w:ascii="GHEA Grapalat" w:hAnsi="GHEA Grapalat"/>
          <w:sz w:val="24"/>
          <w:szCs w:val="24"/>
        </w:rPr>
        <w:t>предлагаемый договорной срок, который не может быть короче 5 лет и длиннее 30 лет.</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Pr="00CB2299">
        <w:rPr>
          <w:rFonts w:ascii="GHEA Grapalat" w:hAnsi="GHEA Grapalat"/>
          <w:sz w:val="24"/>
          <w:szCs w:val="24"/>
        </w:rPr>
        <w:tab/>
      </w:r>
      <w:r w:rsidR="00B2300F" w:rsidRPr="00CB2299">
        <w:rPr>
          <w:rFonts w:ascii="GHEA Grapalat" w:hAnsi="GHEA Grapalat"/>
          <w:sz w:val="24"/>
          <w:szCs w:val="24"/>
        </w:rPr>
        <w:t>при представлении заключения относительно программного предложения органы должны учитывать следующие критерии в рамках компетенций соответствующего органа:</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Pr="00CB2299">
        <w:rPr>
          <w:rFonts w:ascii="GHEA Grapalat" w:hAnsi="GHEA Grapalat"/>
          <w:sz w:val="24"/>
          <w:szCs w:val="24"/>
        </w:rPr>
        <w:tab/>
      </w:r>
      <w:r w:rsidR="00B2300F" w:rsidRPr="00CB2299">
        <w:rPr>
          <w:rFonts w:ascii="GHEA Grapalat" w:hAnsi="GHEA Grapalat"/>
          <w:sz w:val="24"/>
          <w:szCs w:val="24"/>
        </w:rPr>
        <w:t>наличие общественного интереса или необходимость обеспечения общественной услуги,</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б.</w:t>
      </w:r>
      <w:r w:rsidRPr="00CB2299">
        <w:rPr>
          <w:rFonts w:ascii="GHEA Grapalat" w:hAnsi="GHEA Grapalat"/>
          <w:sz w:val="24"/>
          <w:szCs w:val="24"/>
        </w:rPr>
        <w:tab/>
      </w:r>
      <w:r w:rsidR="00B2300F" w:rsidRPr="00CB2299">
        <w:rPr>
          <w:rFonts w:ascii="GHEA Grapalat" w:hAnsi="GHEA Grapalat"/>
          <w:sz w:val="24"/>
          <w:szCs w:val="24"/>
        </w:rPr>
        <w:t>соответствие программного предложения существующим программам и стратегиям развития в данной сфере,</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в.</w:t>
      </w:r>
      <w:r w:rsidRPr="00CB2299">
        <w:rPr>
          <w:rFonts w:ascii="GHEA Grapalat" w:hAnsi="GHEA Grapalat"/>
          <w:sz w:val="24"/>
          <w:szCs w:val="24"/>
        </w:rPr>
        <w:tab/>
      </w:r>
      <w:r w:rsidR="00B2300F" w:rsidRPr="00CB2299">
        <w:rPr>
          <w:rFonts w:ascii="GHEA Grapalat" w:hAnsi="GHEA Grapalat"/>
          <w:sz w:val="24"/>
          <w:szCs w:val="24"/>
        </w:rPr>
        <w:t>соответствие программного предложения бюджетным прогнозам, фискальным рискам и ограничениям,</w:t>
      </w:r>
    </w:p>
    <w:p w:rsidR="00B2300F" w:rsidRPr="00CB2299" w:rsidRDefault="008A6F06"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г.</w:t>
      </w:r>
      <w:r w:rsidRPr="00CB2299">
        <w:rPr>
          <w:rFonts w:ascii="GHEA Grapalat" w:hAnsi="GHEA Grapalat"/>
          <w:sz w:val="24"/>
          <w:szCs w:val="24"/>
        </w:rPr>
        <w:tab/>
      </w:r>
      <w:r w:rsidR="00B2300F" w:rsidRPr="00CB2299">
        <w:rPr>
          <w:rFonts w:ascii="GHEA Grapalat" w:hAnsi="GHEA Grapalat"/>
          <w:sz w:val="24"/>
          <w:szCs w:val="24"/>
        </w:rPr>
        <w:t>соответствие программного предложения государственной программе ГЧП в данной сфере.</w:t>
      </w:r>
    </w:p>
    <w:p w:rsidR="00B2300F" w:rsidRPr="00CB2299" w:rsidRDefault="00B2300F" w:rsidP="00CB2299">
      <w:pPr>
        <w:spacing w:after="160" w:line="360" w:lineRule="auto"/>
        <w:ind w:firstLine="375"/>
        <w:rPr>
          <w:rFonts w:ascii="GHEA Grapalat" w:eastAsia="Times New Roman" w:hAnsi="GHEA Grapalat" w:cs="Times New Roman"/>
          <w:sz w:val="24"/>
          <w:szCs w:val="24"/>
        </w:rPr>
      </w:pPr>
    </w:p>
    <w:p w:rsidR="00B2300F" w:rsidRPr="00CB2299" w:rsidRDefault="00B2300F" w:rsidP="00CB2299">
      <w:pPr>
        <w:spacing w:after="160" w:line="360" w:lineRule="auto"/>
        <w:jc w:val="center"/>
        <w:rPr>
          <w:rFonts w:ascii="GHEA Grapalat" w:eastAsia="Times New Roman" w:hAnsi="GHEA Grapalat" w:cs="Times New Roman"/>
          <w:sz w:val="24"/>
          <w:szCs w:val="24"/>
        </w:rPr>
      </w:pPr>
      <w:r w:rsidRPr="00CB2299">
        <w:rPr>
          <w:rFonts w:ascii="GHEA Grapalat" w:hAnsi="GHEA Grapalat"/>
          <w:b/>
          <w:sz w:val="24"/>
          <w:szCs w:val="24"/>
        </w:rPr>
        <w:t xml:space="preserve">III. ОЦЕНКА И УТВЕРЖДЕНИЕ ОКОНЧАТЕЛЬНОЙ </w:t>
      </w:r>
      <w:r w:rsidR="001A3D88" w:rsidRPr="00CB2299">
        <w:rPr>
          <w:rFonts w:ascii="GHEA Grapalat" w:hAnsi="GHEA Grapalat"/>
          <w:b/>
          <w:sz w:val="24"/>
          <w:szCs w:val="24"/>
        </w:rPr>
        <w:br/>
      </w:r>
      <w:r w:rsidRPr="00CB2299">
        <w:rPr>
          <w:rFonts w:ascii="GHEA Grapalat" w:hAnsi="GHEA Grapalat"/>
          <w:b/>
          <w:sz w:val="24"/>
          <w:szCs w:val="24"/>
        </w:rPr>
        <w:t>ПРОГРАММЫ ПОСЛЕ ВЫБОРА ЧАСТНОГО ПАРТНЕРА</w:t>
      </w:r>
    </w:p>
    <w:p w:rsidR="00B2300F" w:rsidRPr="00CB2299" w:rsidRDefault="00B2300F" w:rsidP="00CB2299">
      <w:pPr>
        <w:spacing w:after="160" w:line="360" w:lineRule="auto"/>
        <w:ind w:firstLine="375"/>
        <w:rPr>
          <w:rFonts w:ascii="GHEA Grapalat" w:eastAsia="Times New Roman" w:hAnsi="GHEA Grapalat" w:cs="Times New Roman"/>
          <w:sz w:val="24"/>
          <w:szCs w:val="24"/>
        </w:rPr>
      </w:pP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Pr="00CB2299">
        <w:rPr>
          <w:rFonts w:ascii="GHEA Grapalat" w:hAnsi="GHEA Grapalat"/>
          <w:sz w:val="24"/>
          <w:szCs w:val="24"/>
        </w:rPr>
        <w:tab/>
      </w:r>
      <w:r w:rsidR="00B2300F" w:rsidRPr="00CB2299">
        <w:rPr>
          <w:rFonts w:ascii="GHEA Grapalat" w:hAnsi="GHEA Grapalat"/>
          <w:sz w:val="24"/>
          <w:szCs w:val="24"/>
        </w:rPr>
        <w:t>Представление окончательной программы на утверждение</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1)</w:t>
      </w:r>
      <w:r w:rsidRPr="00CB2299">
        <w:rPr>
          <w:rFonts w:ascii="GHEA Grapalat" w:hAnsi="GHEA Grapalat"/>
          <w:sz w:val="24"/>
          <w:szCs w:val="24"/>
        </w:rPr>
        <w:tab/>
      </w:r>
      <w:r w:rsidR="00B2300F" w:rsidRPr="00CB2299">
        <w:rPr>
          <w:rFonts w:ascii="GHEA Grapalat" w:hAnsi="GHEA Grapalat"/>
          <w:sz w:val="24"/>
          <w:szCs w:val="24"/>
        </w:rPr>
        <w:t>общественная сторона в течение 15 рабочих дней после завершения процесса выбора частного партнера представляет определенную пунктом 2 главы III данного порядка "окончательную программу и прилагаемые документы" (далее — заявка на утверждение окончательной программы) в Правительство Республики Армения и копию — в уполномоченный орган;</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001A3D88" w:rsidRPr="00CB2299">
        <w:rPr>
          <w:rFonts w:ascii="GHEA Grapalat" w:hAnsi="GHEA Grapalat"/>
          <w:sz w:val="24"/>
          <w:szCs w:val="24"/>
        </w:rPr>
        <w:tab/>
      </w:r>
      <w:r w:rsidRPr="00CB2299">
        <w:rPr>
          <w:rFonts w:ascii="GHEA Grapalat" w:hAnsi="GHEA Grapalat"/>
          <w:sz w:val="24"/>
          <w:szCs w:val="24"/>
        </w:rPr>
        <w:t>в течение 5 рабочих дней после получения заявки на утверждение окончательной программы Правительство Республики Армения по поручению премьер-министра Республики Армения отправляет ее в органы с целью получения заключения;</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3)</w:t>
      </w:r>
      <w:r w:rsidRPr="00CB2299">
        <w:rPr>
          <w:rFonts w:ascii="GHEA Grapalat" w:hAnsi="GHEA Grapalat"/>
          <w:sz w:val="24"/>
          <w:szCs w:val="24"/>
        </w:rPr>
        <w:tab/>
      </w:r>
      <w:r w:rsidR="00B2300F" w:rsidRPr="00CB2299">
        <w:rPr>
          <w:rFonts w:ascii="GHEA Grapalat" w:hAnsi="GHEA Grapalat"/>
          <w:sz w:val="24"/>
          <w:szCs w:val="24"/>
        </w:rPr>
        <w:t>органы в течение 15 рабочих дней после получения заявки на утверждение окончательной программы представляют в уполномоченный орган свои заключения. Если орган не представляет заключения в установленный срок, считается, что последний не имеет замечаний относительно заявки на утверждение окончательной программы;</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4)</w:t>
      </w:r>
      <w:r w:rsidRPr="00CB2299">
        <w:rPr>
          <w:rFonts w:ascii="GHEA Grapalat" w:hAnsi="GHEA Grapalat"/>
          <w:sz w:val="24"/>
          <w:szCs w:val="24"/>
        </w:rPr>
        <w:tab/>
      </w:r>
      <w:r w:rsidR="00B2300F" w:rsidRPr="00CB2299">
        <w:rPr>
          <w:rFonts w:ascii="GHEA Grapalat" w:hAnsi="GHEA Grapalat"/>
          <w:sz w:val="24"/>
          <w:szCs w:val="24"/>
        </w:rPr>
        <w:t>в течение 5 рабочих дней после получения заключения от органов уполномоченный орган обобщает его и в установленном порядке представляет на обсуждение Правительства Республики Армения проект Постановления Правительства Республики Армения об утверждении окончательной программы (далее — окончательный проект), который включает в себя обобщение заключений, заключения органов вместе с их профессиональными предложениями;</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5)</w:t>
      </w:r>
      <w:r w:rsidRPr="00CB2299">
        <w:rPr>
          <w:rFonts w:ascii="GHEA Grapalat" w:hAnsi="GHEA Grapalat"/>
          <w:sz w:val="24"/>
          <w:szCs w:val="24"/>
        </w:rPr>
        <w:tab/>
      </w:r>
      <w:r w:rsidR="00B2300F" w:rsidRPr="00CB2299">
        <w:rPr>
          <w:rFonts w:ascii="GHEA Grapalat" w:hAnsi="GHEA Grapalat"/>
          <w:sz w:val="24"/>
          <w:szCs w:val="24"/>
        </w:rPr>
        <w:t>Правительство Республики Армения обсуждает представленный окончательный проект и утверждает или отклоняет его в течение 15 рабочих дней после получения. Правительство Республики Армения отклоняет окончательный проект, если окончательная программа не удовлетворяет какому-либо из критериев, определенных пунктом 3 главы III данного порядка;</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6)</w:t>
      </w:r>
      <w:r w:rsidRPr="00CB2299">
        <w:rPr>
          <w:rFonts w:ascii="GHEA Grapalat" w:hAnsi="GHEA Grapalat"/>
          <w:sz w:val="24"/>
          <w:szCs w:val="24"/>
        </w:rPr>
        <w:tab/>
      </w:r>
      <w:r w:rsidR="00B2300F" w:rsidRPr="00CB2299">
        <w:rPr>
          <w:rFonts w:ascii="GHEA Grapalat" w:hAnsi="GHEA Grapalat"/>
          <w:sz w:val="24"/>
          <w:szCs w:val="24"/>
        </w:rPr>
        <w:t>Правительство Республики Армения может отклонить окончательный проект также в других случаях;</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7)</w:t>
      </w:r>
      <w:r w:rsidR="001A3D88" w:rsidRPr="00CB2299">
        <w:rPr>
          <w:rFonts w:ascii="GHEA Grapalat" w:hAnsi="GHEA Grapalat"/>
          <w:sz w:val="24"/>
          <w:szCs w:val="24"/>
        </w:rPr>
        <w:tab/>
      </w:r>
      <w:r w:rsidRPr="00CB2299">
        <w:rPr>
          <w:rFonts w:ascii="GHEA Grapalat" w:hAnsi="GHEA Grapalat"/>
          <w:sz w:val="24"/>
          <w:szCs w:val="24"/>
        </w:rPr>
        <w:t>в тех случаях, когда Правительство Республики Армения отклоняет окончательный проект, он может быть обжалован в порядке, установленном законом.</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2.</w:t>
      </w:r>
      <w:r w:rsidRPr="00CB2299">
        <w:rPr>
          <w:rFonts w:ascii="GHEA Grapalat" w:hAnsi="GHEA Grapalat"/>
          <w:sz w:val="24"/>
          <w:szCs w:val="24"/>
        </w:rPr>
        <w:tab/>
      </w:r>
      <w:r w:rsidR="00B2300F" w:rsidRPr="00CB2299">
        <w:rPr>
          <w:rFonts w:ascii="GHEA Grapalat" w:hAnsi="GHEA Grapalat"/>
          <w:sz w:val="24"/>
          <w:szCs w:val="24"/>
        </w:rPr>
        <w:t>Содержание и перечень документов, представляемых общественной стороной с целью утверждения программного предложения</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001A3D88" w:rsidRPr="00CB2299">
        <w:rPr>
          <w:rFonts w:ascii="GHEA Grapalat" w:hAnsi="GHEA Grapalat"/>
          <w:sz w:val="24"/>
          <w:szCs w:val="24"/>
        </w:rPr>
        <w:tab/>
      </w:r>
      <w:r w:rsidRPr="00CB2299">
        <w:rPr>
          <w:rFonts w:ascii="GHEA Grapalat" w:hAnsi="GHEA Grapalat"/>
          <w:sz w:val="24"/>
          <w:szCs w:val="24"/>
        </w:rPr>
        <w:t>заявка на утверждение окончательной программы включает в себя следующее:</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001A3D88" w:rsidRPr="00CB2299">
        <w:rPr>
          <w:rFonts w:ascii="GHEA Grapalat" w:hAnsi="GHEA Grapalat"/>
          <w:sz w:val="24"/>
          <w:szCs w:val="24"/>
        </w:rPr>
        <w:tab/>
      </w:r>
      <w:r w:rsidRPr="00CB2299">
        <w:rPr>
          <w:rFonts w:ascii="GHEA Grapalat" w:hAnsi="GHEA Grapalat"/>
          <w:sz w:val="24"/>
          <w:szCs w:val="24"/>
        </w:rPr>
        <w:t>краткая характеристика окончательной программы и сравнительная справка изменений, осуществленных относительно первоначального программного предложения;</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б.</w:t>
      </w:r>
      <w:r w:rsidRPr="00CB2299">
        <w:rPr>
          <w:rFonts w:ascii="GHEA Grapalat" w:hAnsi="GHEA Grapalat"/>
          <w:sz w:val="24"/>
          <w:szCs w:val="24"/>
        </w:rPr>
        <w:tab/>
      </w:r>
      <w:r w:rsidR="00B2300F" w:rsidRPr="00CB2299">
        <w:rPr>
          <w:rFonts w:ascii="GHEA Grapalat" w:hAnsi="GHEA Grapalat"/>
          <w:sz w:val="24"/>
          <w:szCs w:val="24"/>
        </w:rPr>
        <w:t>дополненный вариант проекта договора ГЧП с указанием изменений относительно проекта договора ГЧП, представленного с программным предложением;</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в.</w:t>
      </w:r>
      <w:r w:rsidRPr="00CB2299">
        <w:rPr>
          <w:rFonts w:ascii="GHEA Grapalat" w:hAnsi="GHEA Grapalat"/>
          <w:sz w:val="24"/>
          <w:szCs w:val="24"/>
        </w:rPr>
        <w:tab/>
      </w:r>
      <w:r w:rsidR="00B2300F" w:rsidRPr="00CB2299">
        <w:rPr>
          <w:rFonts w:ascii="GHEA Grapalat" w:hAnsi="GHEA Grapalat"/>
          <w:sz w:val="24"/>
          <w:szCs w:val="24"/>
        </w:rPr>
        <w:t>обобщенная сравнительная справка о различиях программного предложения и окончательной программы, включая изменения структуры ГЧП;</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г.</w:t>
      </w:r>
      <w:r w:rsidR="001A3D88" w:rsidRPr="00CB2299">
        <w:rPr>
          <w:rFonts w:ascii="GHEA Grapalat" w:hAnsi="GHEA Grapalat"/>
          <w:sz w:val="24"/>
          <w:szCs w:val="24"/>
        </w:rPr>
        <w:tab/>
      </w:r>
      <w:r w:rsidRPr="00CB2299">
        <w:rPr>
          <w:rFonts w:ascii="GHEA Grapalat" w:hAnsi="GHEA Grapalat"/>
          <w:sz w:val="24"/>
          <w:szCs w:val="24"/>
        </w:rPr>
        <w:t>изменения распределения рисков и обязанностей между государственными и частными партнерами;</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д.</w:t>
      </w:r>
      <w:r w:rsidRPr="00CB2299">
        <w:rPr>
          <w:rFonts w:ascii="GHEA Grapalat" w:hAnsi="GHEA Grapalat"/>
          <w:sz w:val="24"/>
          <w:szCs w:val="24"/>
        </w:rPr>
        <w:tab/>
      </w:r>
      <w:r w:rsidR="00B2300F" w:rsidRPr="00CB2299">
        <w:rPr>
          <w:rFonts w:ascii="GHEA Grapalat" w:hAnsi="GHEA Grapalat"/>
          <w:sz w:val="24"/>
          <w:szCs w:val="24"/>
        </w:rPr>
        <w:t>краткая характеристика процедуры, осуществленной для выбора частного партнера.</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3.</w:t>
      </w:r>
      <w:r w:rsidRPr="00CB2299">
        <w:rPr>
          <w:rFonts w:ascii="GHEA Grapalat" w:hAnsi="GHEA Grapalat"/>
          <w:sz w:val="24"/>
          <w:szCs w:val="24"/>
        </w:rPr>
        <w:tab/>
      </w:r>
      <w:r w:rsidR="00B2300F" w:rsidRPr="00CB2299">
        <w:rPr>
          <w:rFonts w:ascii="GHEA Grapalat" w:hAnsi="GHEA Grapalat"/>
          <w:sz w:val="24"/>
          <w:szCs w:val="24"/>
        </w:rPr>
        <w:t>Критерии оценки окончательной программы</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1)</w:t>
      </w:r>
      <w:r w:rsidRPr="00CB2299">
        <w:rPr>
          <w:rFonts w:ascii="GHEA Grapalat" w:hAnsi="GHEA Grapalat"/>
          <w:sz w:val="24"/>
          <w:szCs w:val="24"/>
        </w:rPr>
        <w:tab/>
      </w:r>
      <w:r w:rsidR="00B2300F" w:rsidRPr="00CB2299">
        <w:rPr>
          <w:rFonts w:ascii="GHEA Grapalat" w:hAnsi="GHEA Grapalat"/>
          <w:sz w:val="24"/>
          <w:szCs w:val="24"/>
        </w:rPr>
        <w:t>критериями оценки и утверждения окончательной программы являются:</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а.</w:t>
      </w:r>
      <w:r w:rsidRPr="00CB2299">
        <w:rPr>
          <w:rFonts w:ascii="GHEA Grapalat" w:hAnsi="GHEA Grapalat"/>
          <w:sz w:val="24"/>
          <w:szCs w:val="24"/>
        </w:rPr>
        <w:tab/>
      </w:r>
      <w:r w:rsidR="00B2300F" w:rsidRPr="00CB2299">
        <w:rPr>
          <w:rFonts w:ascii="GHEA Grapalat" w:hAnsi="GHEA Grapalat"/>
          <w:sz w:val="24"/>
          <w:szCs w:val="24"/>
        </w:rPr>
        <w:t>наличие общественного интереса или необходимость обеспечения общественной услуги;</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lastRenderedPageBreak/>
        <w:t>б.</w:t>
      </w:r>
      <w:r w:rsidRPr="00CB2299">
        <w:rPr>
          <w:rFonts w:ascii="GHEA Grapalat" w:hAnsi="GHEA Grapalat"/>
          <w:sz w:val="24"/>
          <w:szCs w:val="24"/>
        </w:rPr>
        <w:tab/>
      </w:r>
      <w:r w:rsidR="00B2300F" w:rsidRPr="00CB2299">
        <w:rPr>
          <w:rFonts w:ascii="GHEA Grapalat" w:hAnsi="GHEA Grapalat"/>
          <w:sz w:val="24"/>
          <w:szCs w:val="24"/>
        </w:rPr>
        <w:t>законная компетенция общественной стороны на осуществление программы ГЧП;</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в.</w:t>
      </w:r>
      <w:r w:rsidR="001A3D88" w:rsidRPr="00CB2299">
        <w:rPr>
          <w:rFonts w:ascii="GHEA Grapalat" w:hAnsi="GHEA Grapalat"/>
          <w:sz w:val="24"/>
          <w:szCs w:val="24"/>
        </w:rPr>
        <w:tab/>
      </w:r>
      <w:r w:rsidRPr="00CB2299">
        <w:rPr>
          <w:rFonts w:ascii="GHEA Grapalat" w:hAnsi="GHEA Grapalat"/>
          <w:sz w:val="24"/>
          <w:szCs w:val="24"/>
        </w:rPr>
        <w:t>соответствие программы ГЧП существующим программам и стратегиям развития в данной сфере;</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г.</w:t>
      </w:r>
      <w:r w:rsidRPr="00CB2299">
        <w:rPr>
          <w:rFonts w:ascii="GHEA Grapalat" w:hAnsi="GHEA Grapalat"/>
          <w:sz w:val="24"/>
          <w:szCs w:val="24"/>
        </w:rPr>
        <w:tab/>
      </w:r>
      <w:r w:rsidR="00B2300F" w:rsidRPr="00CB2299">
        <w:rPr>
          <w:rFonts w:ascii="GHEA Grapalat" w:hAnsi="GHEA Grapalat"/>
          <w:sz w:val="24"/>
          <w:szCs w:val="24"/>
        </w:rPr>
        <w:t>соответствие программы ГЧП бюджетным прогнозам, фискальным рискам и ограничениям;</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д.</w:t>
      </w:r>
      <w:r w:rsidRPr="00CB2299">
        <w:rPr>
          <w:rFonts w:ascii="GHEA Grapalat" w:hAnsi="GHEA Grapalat"/>
          <w:sz w:val="24"/>
          <w:szCs w:val="24"/>
        </w:rPr>
        <w:tab/>
      </w:r>
      <w:r w:rsidR="00B2300F" w:rsidRPr="00CB2299">
        <w:rPr>
          <w:rFonts w:ascii="GHEA Grapalat" w:hAnsi="GHEA Grapalat"/>
          <w:sz w:val="24"/>
          <w:szCs w:val="24"/>
        </w:rPr>
        <w:t>финансовая и фискальная стабильность программы ГЧП;</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е.</w:t>
      </w:r>
      <w:r w:rsidRPr="00CB2299">
        <w:rPr>
          <w:rFonts w:ascii="GHEA Grapalat" w:hAnsi="GHEA Grapalat"/>
          <w:sz w:val="24"/>
          <w:szCs w:val="24"/>
        </w:rPr>
        <w:tab/>
      </w:r>
      <w:r w:rsidR="00B2300F" w:rsidRPr="00CB2299">
        <w:rPr>
          <w:rFonts w:ascii="GHEA Grapalat" w:hAnsi="GHEA Grapalat"/>
          <w:sz w:val="24"/>
          <w:szCs w:val="24"/>
        </w:rPr>
        <w:t>соответствие программы ГЧП государственной политике ГЧП;</w:t>
      </w:r>
    </w:p>
    <w:p w:rsidR="00B2300F" w:rsidRPr="00CB2299" w:rsidRDefault="001A3D88"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ж.</w:t>
      </w:r>
      <w:r w:rsidRPr="00CB2299">
        <w:rPr>
          <w:rFonts w:ascii="GHEA Grapalat" w:hAnsi="GHEA Grapalat"/>
          <w:sz w:val="24"/>
          <w:szCs w:val="24"/>
        </w:rPr>
        <w:tab/>
      </w:r>
      <w:r w:rsidR="00B2300F" w:rsidRPr="00CB2299">
        <w:rPr>
          <w:rFonts w:ascii="GHEA Grapalat" w:hAnsi="GHEA Grapalat"/>
          <w:sz w:val="24"/>
          <w:szCs w:val="24"/>
        </w:rPr>
        <w:t>распределение обязательств и рисков между государством и частными партнерами;</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з.</w:t>
      </w:r>
      <w:r w:rsidR="001A3D88" w:rsidRPr="00CB2299">
        <w:rPr>
          <w:rFonts w:ascii="GHEA Grapalat" w:hAnsi="GHEA Grapalat"/>
          <w:sz w:val="24"/>
          <w:szCs w:val="24"/>
        </w:rPr>
        <w:tab/>
      </w:r>
      <w:r w:rsidRPr="00CB2299">
        <w:rPr>
          <w:rFonts w:ascii="GHEA Grapalat" w:hAnsi="GHEA Grapalat"/>
          <w:sz w:val="24"/>
          <w:szCs w:val="24"/>
        </w:rPr>
        <w:t>стоимость денег, рассчитанная в сравнении с осуществлением предлагаемой программы и "осуществлением условной (бюджетной) программы";</w:t>
      </w:r>
    </w:p>
    <w:p w:rsidR="00B2300F" w:rsidRPr="00CB2299" w:rsidRDefault="00B2300F" w:rsidP="00CB2299">
      <w:pPr>
        <w:tabs>
          <w:tab w:val="left" w:pos="993"/>
        </w:tabs>
        <w:spacing w:after="160" w:line="360" w:lineRule="auto"/>
        <w:ind w:firstLine="567"/>
        <w:jc w:val="both"/>
        <w:rPr>
          <w:rFonts w:ascii="GHEA Grapalat" w:eastAsia="Times New Roman" w:hAnsi="GHEA Grapalat" w:cs="Times New Roman"/>
          <w:sz w:val="24"/>
          <w:szCs w:val="24"/>
        </w:rPr>
      </w:pPr>
      <w:r w:rsidRPr="00CB2299">
        <w:rPr>
          <w:rFonts w:ascii="GHEA Grapalat" w:hAnsi="GHEA Grapalat"/>
          <w:sz w:val="24"/>
          <w:szCs w:val="24"/>
        </w:rPr>
        <w:t>и.</w:t>
      </w:r>
      <w:r w:rsidR="001A3D88" w:rsidRPr="00CB2299">
        <w:rPr>
          <w:rFonts w:ascii="GHEA Grapalat" w:hAnsi="GHEA Grapalat"/>
          <w:sz w:val="24"/>
          <w:szCs w:val="24"/>
        </w:rPr>
        <w:tab/>
      </w:r>
      <w:r w:rsidRPr="00CB2299">
        <w:rPr>
          <w:rFonts w:ascii="GHEA Grapalat" w:hAnsi="GHEA Grapalat"/>
          <w:sz w:val="24"/>
          <w:szCs w:val="24"/>
        </w:rPr>
        <w:t>соответствие проекта договора ГЧП положениям порядка о содержании договоров ГЧП;</w:t>
      </w:r>
    </w:p>
    <w:p w:rsidR="00B2300F" w:rsidRPr="00CB2299" w:rsidRDefault="001A3D88" w:rsidP="00CB2299">
      <w:pPr>
        <w:tabs>
          <w:tab w:val="left" w:pos="993"/>
        </w:tabs>
        <w:spacing w:after="160" w:line="360" w:lineRule="auto"/>
        <w:ind w:firstLine="567"/>
        <w:jc w:val="both"/>
        <w:rPr>
          <w:rFonts w:ascii="GHEA Grapalat" w:hAnsi="GHEA Grapalat"/>
          <w:sz w:val="24"/>
          <w:szCs w:val="24"/>
        </w:rPr>
      </w:pPr>
      <w:r w:rsidRPr="00CB2299">
        <w:rPr>
          <w:rFonts w:ascii="GHEA Grapalat" w:hAnsi="GHEA Grapalat"/>
          <w:sz w:val="24"/>
          <w:szCs w:val="24"/>
        </w:rPr>
        <w:t>к.</w:t>
      </w:r>
      <w:r w:rsidRPr="00CB2299">
        <w:rPr>
          <w:rFonts w:ascii="GHEA Grapalat" w:hAnsi="GHEA Grapalat"/>
          <w:sz w:val="24"/>
          <w:szCs w:val="24"/>
        </w:rPr>
        <w:tab/>
      </w:r>
      <w:r w:rsidR="00B2300F" w:rsidRPr="00CB2299">
        <w:rPr>
          <w:rFonts w:ascii="GHEA Grapalat" w:hAnsi="GHEA Grapalat"/>
          <w:sz w:val="24"/>
          <w:szCs w:val="24"/>
        </w:rPr>
        <w:t>предлагаемый договорной срок, который не может быть короче 5 лет и длиннее 30 лет.</w:t>
      </w:r>
    </w:p>
    <w:p w:rsidR="00B2300F" w:rsidRPr="00CB2299" w:rsidRDefault="00B2300F" w:rsidP="00CB2299">
      <w:pPr>
        <w:spacing w:after="160" w:line="360" w:lineRule="auto"/>
        <w:ind w:firstLine="567"/>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B2300F" w:rsidRPr="00CB2299" w:rsidTr="00B2300F">
        <w:tc>
          <w:tcPr>
            <w:tcW w:w="4621" w:type="dxa"/>
          </w:tcPr>
          <w:p w:rsidR="00B2300F" w:rsidRPr="00CB2299" w:rsidRDefault="00B2300F" w:rsidP="00CB2299">
            <w:pPr>
              <w:spacing w:after="160" w:line="360" w:lineRule="auto"/>
              <w:ind w:right="10"/>
              <w:jc w:val="center"/>
              <w:rPr>
                <w:rFonts w:ascii="GHEA Grapalat" w:eastAsia="Times New Roman" w:hAnsi="GHEA Grapalat" w:cs="Times New Roman"/>
                <w:sz w:val="24"/>
                <w:szCs w:val="24"/>
              </w:rPr>
            </w:pPr>
            <w:r w:rsidRPr="00CB2299">
              <w:rPr>
                <w:rFonts w:ascii="GHEA Grapalat" w:hAnsi="GHEA Grapalat"/>
                <w:b/>
                <w:sz w:val="24"/>
                <w:szCs w:val="24"/>
              </w:rPr>
              <w:t>Руководитель</w:t>
            </w:r>
            <w:r w:rsidR="001A3D88" w:rsidRPr="00CB2299">
              <w:rPr>
                <w:rFonts w:ascii="GHEA Grapalat" w:hAnsi="GHEA Grapalat"/>
                <w:b/>
                <w:sz w:val="24"/>
                <w:szCs w:val="24"/>
              </w:rPr>
              <w:br/>
            </w:r>
            <w:r w:rsidRPr="00CB2299">
              <w:rPr>
                <w:rFonts w:ascii="GHEA Grapalat" w:hAnsi="GHEA Grapalat"/>
                <w:b/>
                <w:sz w:val="24"/>
                <w:szCs w:val="24"/>
              </w:rPr>
              <w:t>Аппарата Правительства</w:t>
            </w:r>
            <w:r w:rsidR="001A3D88" w:rsidRPr="00CB2299">
              <w:rPr>
                <w:rFonts w:ascii="GHEA Grapalat" w:hAnsi="GHEA Grapalat"/>
                <w:b/>
                <w:sz w:val="24"/>
                <w:szCs w:val="24"/>
              </w:rPr>
              <w:br/>
            </w:r>
            <w:r w:rsidRPr="00CB2299">
              <w:rPr>
                <w:rFonts w:ascii="GHEA Grapalat" w:hAnsi="GHEA Grapalat"/>
                <w:b/>
                <w:sz w:val="24"/>
                <w:szCs w:val="24"/>
              </w:rPr>
              <w:t>Республики Армения</w:t>
            </w:r>
          </w:p>
        </w:tc>
        <w:tc>
          <w:tcPr>
            <w:tcW w:w="4621" w:type="dxa"/>
            <w:vAlign w:val="bottom"/>
          </w:tcPr>
          <w:p w:rsidR="00B2300F" w:rsidRPr="00CB2299" w:rsidRDefault="00B2300F" w:rsidP="00CB2299">
            <w:pPr>
              <w:spacing w:after="160" w:line="360" w:lineRule="auto"/>
              <w:jc w:val="right"/>
              <w:rPr>
                <w:rFonts w:ascii="GHEA Grapalat" w:eastAsia="Times New Roman" w:hAnsi="GHEA Grapalat" w:cs="Times New Roman"/>
                <w:sz w:val="24"/>
                <w:szCs w:val="24"/>
              </w:rPr>
            </w:pPr>
            <w:r w:rsidRPr="00CB2299">
              <w:rPr>
                <w:rFonts w:ascii="GHEA Grapalat" w:hAnsi="GHEA Grapalat"/>
                <w:b/>
                <w:sz w:val="24"/>
                <w:szCs w:val="24"/>
              </w:rPr>
              <w:t>Д. Саргсян</w:t>
            </w:r>
          </w:p>
        </w:tc>
      </w:tr>
    </w:tbl>
    <w:p w:rsidR="00CB2299" w:rsidRPr="00CB2299" w:rsidRDefault="00CB2299" w:rsidP="00CB2299">
      <w:pPr>
        <w:spacing w:after="160" w:line="360" w:lineRule="auto"/>
        <w:ind w:firstLine="375"/>
        <w:rPr>
          <w:rFonts w:ascii="GHEA Grapalat" w:hAnsi="GHEA Grapalat"/>
          <w:sz w:val="24"/>
          <w:szCs w:val="24"/>
        </w:rPr>
      </w:pPr>
    </w:p>
    <w:sectPr w:rsidR="00CB2299" w:rsidRPr="00CB2299" w:rsidSect="00B2300F">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08"/>
  <w:characterSpacingControl w:val="doNotCompress"/>
  <w:compat/>
  <w:rsids>
    <w:rsidRoot w:val="005A3D5F"/>
    <w:rsid w:val="000378C0"/>
    <w:rsid w:val="000D11D8"/>
    <w:rsid w:val="00193E16"/>
    <w:rsid w:val="001A3D88"/>
    <w:rsid w:val="001F6211"/>
    <w:rsid w:val="00210660"/>
    <w:rsid w:val="00311B7F"/>
    <w:rsid w:val="003E3B4F"/>
    <w:rsid w:val="004A6981"/>
    <w:rsid w:val="00590E53"/>
    <w:rsid w:val="005A3D5F"/>
    <w:rsid w:val="0060311A"/>
    <w:rsid w:val="006367EC"/>
    <w:rsid w:val="006B0FBE"/>
    <w:rsid w:val="006E7281"/>
    <w:rsid w:val="007A2D93"/>
    <w:rsid w:val="007E1107"/>
    <w:rsid w:val="00854BD5"/>
    <w:rsid w:val="008A6F06"/>
    <w:rsid w:val="008D1C93"/>
    <w:rsid w:val="00942AE6"/>
    <w:rsid w:val="00A126F3"/>
    <w:rsid w:val="00A4188A"/>
    <w:rsid w:val="00A5707E"/>
    <w:rsid w:val="00AA51B7"/>
    <w:rsid w:val="00AF566B"/>
    <w:rsid w:val="00B2300F"/>
    <w:rsid w:val="00B56AB0"/>
    <w:rsid w:val="00B776F4"/>
    <w:rsid w:val="00C16964"/>
    <w:rsid w:val="00C20332"/>
    <w:rsid w:val="00C32964"/>
    <w:rsid w:val="00C5262D"/>
    <w:rsid w:val="00CB2299"/>
    <w:rsid w:val="00D263A8"/>
    <w:rsid w:val="00D635DF"/>
    <w:rsid w:val="00E931A1"/>
    <w:rsid w:val="00EB0317"/>
    <w:rsid w:val="00F33D6E"/>
    <w:rsid w:val="00F82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3D5F"/>
  </w:style>
  <w:style w:type="character" w:customStyle="1" w:styleId="showhide">
    <w:name w:val="showhide"/>
    <w:basedOn w:val="DefaultParagraphFont"/>
    <w:rsid w:val="005A3D5F"/>
  </w:style>
  <w:style w:type="paragraph" w:styleId="NormalWeb">
    <w:name w:val="Normal (Web)"/>
    <w:basedOn w:val="Normal"/>
    <w:uiPriority w:val="99"/>
    <w:unhideWhenUsed/>
    <w:rsid w:val="005A3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3D5F"/>
    <w:rPr>
      <w:b/>
      <w:bCs/>
    </w:rPr>
  </w:style>
  <w:style w:type="character" w:styleId="Emphasis">
    <w:name w:val="Emphasis"/>
    <w:basedOn w:val="DefaultParagraphFont"/>
    <w:uiPriority w:val="20"/>
    <w:qFormat/>
    <w:rsid w:val="005A3D5F"/>
    <w:rPr>
      <w:i/>
      <w:iCs/>
    </w:rPr>
  </w:style>
  <w:style w:type="paragraph" w:styleId="BalloonText">
    <w:name w:val="Balloon Text"/>
    <w:basedOn w:val="Normal"/>
    <w:link w:val="BalloonTextChar"/>
    <w:uiPriority w:val="99"/>
    <w:semiHidden/>
    <w:unhideWhenUsed/>
    <w:rsid w:val="005A3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5F"/>
    <w:rPr>
      <w:rFonts w:ascii="Tahoma" w:hAnsi="Tahoma" w:cs="Tahoma"/>
      <w:sz w:val="16"/>
      <w:szCs w:val="16"/>
    </w:rPr>
  </w:style>
  <w:style w:type="table" w:styleId="TableGrid">
    <w:name w:val="Table Grid"/>
    <w:basedOn w:val="TableNormal"/>
    <w:uiPriority w:val="59"/>
    <w:rsid w:val="006B0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326665">
      <w:bodyDiv w:val="1"/>
      <w:marLeft w:val="0"/>
      <w:marRight w:val="0"/>
      <w:marTop w:val="0"/>
      <w:marBottom w:val="0"/>
      <w:divBdr>
        <w:top w:val="none" w:sz="0" w:space="0" w:color="auto"/>
        <w:left w:val="none" w:sz="0" w:space="0" w:color="auto"/>
        <w:bottom w:val="none" w:sz="0" w:space="0" w:color="auto"/>
        <w:right w:val="none" w:sz="0" w:space="0" w:color="auto"/>
      </w:divBdr>
      <w:divsChild>
        <w:div w:id="2008556633">
          <w:marLeft w:val="0"/>
          <w:marRight w:val="0"/>
          <w:marTop w:val="0"/>
          <w:marBottom w:val="0"/>
          <w:divBdr>
            <w:top w:val="none" w:sz="0" w:space="0" w:color="auto"/>
            <w:left w:val="none" w:sz="0" w:space="0" w:color="auto"/>
            <w:bottom w:val="none" w:sz="0" w:space="0" w:color="auto"/>
            <w:right w:val="none" w:sz="0" w:space="0" w:color="auto"/>
          </w:divBdr>
        </w:div>
        <w:div w:id="2007781274">
          <w:marLeft w:val="0"/>
          <w:marRight w:val="0"/>
          <w:marTop w:val="0"/>
          <w:marBottom w:val="0"/>
          <w:divBdr>
            <w:top w:val="none" w:sz="0" w:space="0" w:color="auto"/>
            <w:left w:val="none" w:sz="0" w:space="0" w:color="auto"/>
            <w:bottom w:val="none" w:sz="0" w:space="0" w:color="auto"/>
            <w:right w:val="none" w:sz="0" w:space="0" w:color="auto"/>
          </w:divBdr>
        </w:div>
        <w:div w:id="1521117337">
          <w:marLeft w:val="0"/>
          <w:marRight w:val="0"/>
          <w:marTop w:val="0"/>
          <w:marBottom w:val="0"/>
          <w:divBdr>
            <w:top w:val="none" w:sz="0" w:space="0" w:color="auto"/>
            <w:left w:val="none" w:sz="0" w:space="0" w:color="auto"/>
            <w:bottom w:val="none" w:sz="0" w:space="0" w:color="auto"/>
            <w:right w:val="none" w:sz="0" w:space="0" w:color="auto"/>
          </w:divBdr>
        </w:div>
        <w:div w:id="1858495538">
          <w:marLeft w:val="0"/>
          <w:marRight w:val="0"/>
          <w:marTop w:val="0"/>
          <w:marBottom w:val="0"/>
          <w:divBdr>
            <w:top w:val="none" w:sz="0" w:space="0" w:color="auto"/>
            <w:left w:val="none" w:sz="0" w:space="0" w:color="auto"/>
            <w:bottom w:val="none" w:sz="0" w:space="0" w:color="auto"/>
            <w:right w:val="none" w:sz="0" w:space="0" w:color="auto"/>
          </w:divBdr>
        </w:div>
        <w:div w:id="1715614895">
          <w:marLeft w:val="0"/>
          <w:marRight w:val="0"/>
          <w:marTop w:val="0"/>
          <w:marBottom w:val="0"/>
          <w:divBdr>
            <w:top w:val="none" w:sz="0" w:space="0" w:color="auto"/>
            <w:left w:val="none" w:sz="0" w:space="0" w:color="auto"/>
            <w:bottom w:val="none" w:sz="0" w:space="0" w:color="auto"/>
            <w:right w:val="none" w:sz="0" w:space="0" w:color="auto"/>
          </w:divBdr>
        </w:div>
        <w:div w:id="1160000131">
          <w:marLeft w:val="0"/>
          <w:marRight w:val="0"/>
          <w:marTop w:val="0"/>
          <w:marBottom w:val="0"/>
          <w:divBdr>
            <w:top w:val="none" w:sz="0" w:space="0" w:color="auto"/>
            <w:left w:val="none" w:sz="0" w:space="0" w:color="auto"/>
            <w:bottom w:val="none" w:sz="0" w:space="0" w:color="auto"/>
            <w:right w:val="none" w:sz="0" w:space="0" w:color="auto"/>
          </w:divBdr>
        </w:div>
        <w:div w:id="1896969218">
          <w:marLeft w:val="0"/>
          <w:marRight w:val="0"/>
          <w:marTop w:val="0"/>
          <w:marBottom w:val="0"/>
          <w:divBdr>
            <w:top w:val="none" w:sz="0" w:space="0" w:color="auto"/>
            <w:left w:val="none" w:sz="0" w:space="0" w:color="auto"/>
            <w:bottom w:val="none" w:sz="0" w:space="0" w:color="auto"/>
            <w:right w:val="none" w:sz="0" w:space="0" w:color="auto"/>
          </w:divBdr>
        </w:div>
        <w:div w:id="237331951">
          <w:marLeft w:val="0"/>
          <w:marRight w:val="0"/>
          <w:marTop w:val="0"/>
          <w:marBottom w:val="0"/>
          <w:divBdr>
            <w:top w:val="none" w:sz="0" w:space="0" w:color="auto"/>
            <w:left w:val="none" w:sz="0" w:space="0" w:color="auto"/>
            <w:bottom w:val="none" w:sz="0" w:space="0" w:color="auto"/>
            <w:right w:val="none" w:sz="0" w:space="0" w:color="auto"/>
          </w:divBdr>
        </w:div>
        <w:div w:id="674577249">
          <w:marLeft w:val="0"/>
          <w:marRight w:val="0"/>
          <w:marTop w:val="0"/>
          <w:marBottom w:val="0"/>
          <w:divBdr>
            <w:top w:val="none" w:sz="0" w:space="0" w:color="auto"/>
            <w:left w:val="none" w:sz="0" w:space="0" w:color="auto"/>
            <w:bottom w:val="none" w:sz="0" w:space="0" w:color="auto"/>
            <w:right w:val="none" w:sz="0" w:space="0" w:color="auto"/>
          </w:divBdr>
        </w:div>
        <w:div w:id="560094867">
          <w:marLeft w:val="0"/>
          <w:marRight w:val="0"/>
          <w:marTop w:val="0"/>
          <w:marBottom w:val="0"/>
          <w:divBdr>
            <w:top w:val="none" w:sz="0" w:space="0" w:color="auto"/>
            <w:left w:val="none" w:sz="0" w:space="0" w:color="auto"/>
            <w:bottom w:val="none" w:sz="0" w:space="0" w:color="auto"/>
            <w:right w:val="none" w:sz="0" w:space="0" w:color="auto"/>
          </w:divBdr>
        </w:div>
        <w:div w:id="1579437147">
          <w:marLeft w:val="0"/>
          <w:marRight w:val="0"/>
          <w:marTop w:val="0"/>
          <w:marBottom w:val="0"/>
          <w:divBdr>
            <w:top w:val="none" w:sz="0" w:space="0" w:color="auto"/>
            <w:left w:val="none" w:sz="0" w:space="0" w:color="auto"/>
            <w:bottom w:val="none" w:sz="0" w:space="0" w:color="auto"/>
            <w:right w:val="none" w:sz="0" w:space="0" w:color="auto"/>
          </w:divBdr>
        </w:div>
        <w:div w:id="1699627070">
          <w:marLeft w:val="0"/>
          <w:marRight w:val="0"/>
          <w:marTop w:val="0"/>
          <w:marBottom w:val="0"/>
          <w:divBdr>
            <w:top w:val="none" w:sz="0" w:space="0" w:color="auto"/>
            <w:left w:val="none" w:sz="0" w:space="0" w:color="auto"/>
            <w:bottom w:val="none" w:sz="0" w:space="0" w:color="auto"/>
            <w:right w:val="none" w:sz="0" w:space="0" w:color="auto"/>
          </w:divBdr>
        </w:div>
        <w:div w:id="458186707">
          <w:marLeft w:val="0"/>
          <w:marRight w:val="0"/>
          <w:marTop w:val="0"/>
          <w:marBottom w:val="0"/>
          <w:divBdr>
            <w:top w:val="none" w:sz="0" w:space="0" w:color="auto"/>
            <w:left w:val="none" w:sz="0" w:space="0" w:color="auto"/>
            <w:bottom w:val="none" w:sz="0" w:space="0" w:color="auto"/>
            <w:right w:val="none" w:sz="0" w:space="0" w:color="auto"/>
          </w:divBdr>
        </w:div>
        <w:div w:id="861086996">
          <w:marLeft w:val="0"/>
          <w:marRight w:val="0"/>
          <w:marTop w:val="0"/>
          <w:marBottom w:val="0"/>
          <w:divBdr>
            <w:top w:val="none" w:sz="0" w:space="0" w:color="auto"/>
            <w:left w:val="none" w:sz="0" w:space="0" w:color="auto"/>
            <w:bottom w:val="none" w:sz="0" w:space="0" w:color="auto"/>
            <w:right w:val="none" w:sz="0" w:space="0" w:color="auto"/>
          </w:divBdr>
        </w:div>
        <w:div w:id="352923360">
          <w:marLeft w:val="0"/>
          <w:marRight w:val="0"/>
          <w:marTop w:val="0"/>
          <w:marBottom w:val="0"/>
          <w:divBdr>
            <w:top w:val="none" w:sz="0" w:space="0" w:color="auto"/>
            <w:left w:val="none" w:sz="0" w:space="0" w:color="auto"/>
            <w:bottom w:val="none" w:sz="0" w:space="0" w:color="auto"/>
            <w:right w:val="none" w:sz="0" w:space="0" w:color="auto"/>
          </w:divBdr>
        </w:div>
        <w:div w:id="1851941318">
          <w:marLeft w:val="0"/>
          <w:marRight w:val="0"/>
          <w:marTop w:val="0"/>
          <w:marBottom w:val="0"/>
          <w:divBdr>
            <w:top w:val="none" w:sz="0" w:space="0" w:color="auto"/>
            <w:left w:val="none" w:sz="0" w:space="0" w:color="auto"/>
            <w:bottom w:val="none" w:sz="0" w:space="0" w:color="auto"/>
            <w:right w:val="none" w:sz="0" w:space="0" w:color="auto"/>
          </w:divBdr>
        </w:div>
        <w:div w:id="534002648">
          <w:marLeft w:val="0"/>
          <w:marRight w:val="0"/>
          <w:marTop w:val="0"/>
          <w:marBottom w:val="0"/>
          <w:divBdr>
            <w:top w:val="none" w:sz="0" w:space="0" w:color="auto"/>
            <w:left w:val="none" w:sz="0" w:space="0" w:color="auto"/>
            <w:bottom w:val="none" w:sz="0" w:space="0" w:color="auto"/>
            <w:right w:val="none" w:sz="0" w:space="0" w:color="auto"/>
          </w:divBdr>
        </w:div>
        <w:div w:id="1996446160">
          <w:marLeft w:val="0"/>
          <w:marRight w:val="0"/>
          <w:marTop w:val="0"/>
          <w:marBottom w:val="0"/>
          <w:divBdr>
            <w:top w:val="none" w:sz="0" w:space="0" w:color="auto"/>
            <w:left w:val="none" w:sz="0" w:space="0" w:color="auto"/>
            <w:bottom w:val="none" w:sz="0" w:space="0" w:color="auto"/>
            <w:right w:val="none" w:sz="0" w:space="0" w:color="auto"/>
          </w:divBdr>
        </w:div>
      </w:divsChild>
    </w:div>
    <w:div w:id="1185748588">
      <w:bodyDiv w:val="1"/>
      <w:marLeft w:val="0"/>
      <w:marRight w:val="0"/>
      <w:marTop w:val="0"/>
      <w:marBottom w:val="0"/>
      <w:divBdr>
        <w:top w:val="none" w:sz="0" w:space="0" w:color="auto"/>
        <w:left w:val="none" w:sz="0" w:space="0" w:color="auto"/>
        <w:bottom w:val="none" w:sz="0" w:space="0" w:color="auto"/>
        <w:right w:val="none" w:sz="0" w:space="0" w:color="auto"/>
      </w:divBdr>
      <w:divsChild>
        <w:div w:id="1875076253">
          <w:marLeft w:val="0"/>
          <w:marRight w:val="0"/>
          <w:marTop w:val="0"/>
          <w:marBottom w:val="0"/>
          <w:divBdr>
            <w:top w:val="none" w:sz="0" w:space="0" w:color="auto"/>
            <w:left w:val="none" w:sz="0" w:space="0" w:color="auto"/>
            <w:bottom w:val="none" w:sz="0" w:space="0" w:color="auto"/>
            <w:right w:val="none" w:sz="0" w:space="0" w:color="auto"/>
          </w:divBdr>
        </w:div>
        <w:div w:id="2020960463">
          <w:marLeft w:val="0"/>
          <w:marRight w:val="0"/>
          <w:marTop w:val="0"/>
          <w:marBottom w:val="0"/>
          <w:divBdr>
            <w:top w:val="none" w:sz="0" w:space="0" w:color="auto"/>
            <w:left w:val="none" w:sz="0" w:space="0" w:color="auto"/>
            <w:bottom w:val="none" w:sz="0" w:space="0" w:color="auto"/>
            <w:right w:val="none" w:sz="0" w:space="0" w:color="auto"/>
          </w:divBdr>
        </w:div>
        <w:div w:id="1683127380">
          <w:marLeft w:val="0"/>
          <w:marRight w:val="0"/>
          <w:marTop w:val="0"/>
          <w:marBottom w:val="0"/>
          <w:divBdr>
            <w:top w:val="none" w:sz="0" w:space="0" w:color="auto"/>
            <w:left w:val="none" w:sz="0" w:space="0" w:color="auto"/>
            <w:bottom w:val="none" w:sz="0" w:space="0" w:color="auto"/>
            <w:right w:val="none" w:sz="0" w:space="0" w:color="auto"/>
          </w:divBdr>
        </w:div>
        <w:div w:id="1308166668">
          <w:marLeft w:val="0"/>
          <w:marRight w:val="0"/>
          <w:marTop w:val="0"/>
          <w:marBottom w:val="0"/>
          <w:divBdr>
            <w:top w:val="none" w:sz="0" w:space="0" w:color="auto"/>
            <w:left w:val="none" w:sz="0" w:space="0" w:color="auto"/>
            <w:bottom w:val="none" w:sz="0" w:space="0" w:color="auto"/>
            <w:right w:val="none" w:sz="0" w:space="0" w:color="auto"/>
          </w:divBdr>
        </w:div>
        <w:div w:id="153957330">
          <w:marLeft w:val="0"/>
          <w:marRight w:val="0"/>
          <w:marTop w:val="0"/>
          <w:marBottom w:val="0"/>
          <w:divBdr>
            <w:top w:val="none" w:sz="0" w:space="0" w:color="auto"/>
            <w:left w:val="none" w:sz="0" w:space="0" w:color="auto"/>
            <w:bottom w:val="none" w:sz="0" w:space="0" w:color="auto"/>
            <w:right w:val="none" w:sz="0" w:space="0" w:color="auto"/>
          </w:divBdr>
        </w:div>
        <w:div w:id="174076432">
          <w:marLeft w:val="0"/>
          <w:marRight w:val="0"/>
          <w:marTop w:val="0"/>
          <w:marBottom w:val="0"/>
          <w:divBdr>
            <w:top w:val="none" w:sz="0" w:space="0" w:color="auto"/>
            <w:left w:val="none" w:sz="0" w:space="0" w:color="auto"/>
            <w:bottom w:val="none" w:sz="0" w:space="0" w:color="auto"/>
            <w:right w:val="none" w:sz="0" w:space="0" w:color="auto"/>
          </w:divBdr>
        </w:div>
        <w:div w:id="760760487">
          <w:marLeft w:val="0"/>
          <w:marRight w:val="0"/>
          <w:marTop w:val="0"/>
          <w:marBottom w:val="0"/>
          <w:divBdr>
            <w:top w:val="none" w:sz="0" w:space="0" w:color="auto"/>
            <w:left w:val="none" w:sz="0" w:space="0" w:color="auto"/>
            <w:bottom w:val="none" w:sz="0" w:space="0" w:color="auto"/>
            <w:right w:val="none" w:sz="0" w:space="0" w:color="auto"/>
          </w:divBdr>
        </w:div>
        <w:div w:id="1129058273">
          <w:marLeft w:val="0"/>
          <w:marRight w:val="0"/>
          <w:marTop w:val="0"/>
          <w:marBottom w:val="0"/>
          <w:divBdr>
            <w:top w:val="none" w:sz="0" w:space="0" w:color="auto"/>
            <w:left w:val="none" w:sz="0" w:space="0" w:color="auto"/>
            <w:bottom w:val="none" w:sz="0" w:space="0" w:color="auto"/>
            <w:right w:val="none" w:sz="0" w:space="0" w:color="auto"/>
          </w:divBdr>
        </w:div>
        <w:div w:id="627007254">
          <w:marLeft w:val="0"/>
          <w:marRight w:val="0"/>
          <w:marTop w:val="0"/>
          <w:marBottom w:val="0"/>
          <w:divBdr>
            <w:top w:val="none" w:sz="0" w:space="0" w:color="auto"/>
            <w:left w:val="none" w:sz="0" w:space="0" w:color="auto"/>
            <w:bottom w:val="none" w:sz="0" w:space="0" w:color="auto"/>
            <w:right w:val="none" w:sz="0" w:space="0" w:color="auto"/>
          </w:divBdr>
        </w:div>
        <w:div w:id="1785298901">
          <w:marLeft w:val="0"/>
          <w:marRight w:val="0"/>
          <w:marTop w:val="0"/>
          <w:marBottom w:val="0"/>
          <w:divBdr>
            <w:top w:val="none" w:sz="0" w:space="0" w:color="auto"/>
            <w:left w:val="none" w:sz="0" w:space="0" w:color="auto"/>
            <w:bottom w:val="none" w:sz="0" w:space="0" w:color="auto"/>
            <w:right w:val="none" w:sz="0" w:space="0" w:color="auto"/>
          </w:divBdr>
        </w:div>
        <w:div w:id="1181580027">
          <w:marLeft w:val="0"/>
          <w:marRight w:val="0"/>
          <w:marTop w:val="0"/>
          <w:marBottom w:val="0"/>
          <w:divBdr>
            <w:top w:val="none" w:sz="0" w:space="0" w:color="auto"/>
            <w:left w:val="none" w:sz="0" w:space="0" w:color="auto"/>
            <w:bottom w:val="none" w:sz="0" w:space="0" w:color="auto"/>
            <w:right w:val="none" w:sz="0" w:space="0" w:color="auto"/>
          </w:divBdr>
        </w:div>
        <w:div w:id="268201174">
          <w:marLeft w:val="0"/>
          <w:marRight w:val="0"/>
          <w:marTop w:val="0"/>
          <w:marBottom w:val="0"/>
          <w:divBdr>
            <w:top w:val="none" w:sz="0" w:space="0" w:color="auto"/>
            <w:left w:val="none" w:sz="0" w:space="0" w:color="auto"/>
            <w:bottom w:val="none" w:sz="0" w:space="0" w:color="auto"/>
            <w:right w:val="none" w:sz="0" w:space="0" w:color="auto"/>
          </w:divBdr>
        </w:div>
        <w:div w:id="1981955434">
          <w:marLeft w:val="0"/>
          <w:marRight w:val="0"/>
          <w:marTop w:val="0"/>
          <w:marBottom w:val="0"/>
          <w:divBdr>
            <w:top w:val="none" w:sz="0" w:space="0" w:color="auto"/>
            <w:left w:val="none" w:sz="0" w:space="0" w:color="auto"/>
            <w:bottom w:val="none" w:sz="0" w:space="0" w:color="auto"/>
            <w:right w:val="none" w:sz="0" w:space="0" w:color="auto"/>
          </w:divBdr>
        </w:div>
        <w:div w:id="315036347">
          <w:marLeft w:val="0"/>
          <w:marRight w:val="0"/>
          <w:marTop w:val="0"/>
          <w:marBottom w:val="0"/>
          <w:divBdr>
            <w:top w:val="none" w:sz="0" w:space="0" w:color="auto"/>
            <w:left w:val="none" w:sz="0" w:space="0" w:color="auto"/>
            <w:bottom w:val="none" w:sz="0" w:space="0" w:color="auto"/>
            <w:right w:val="none" w:sz="0" w:space="0" w:color="auto"/>
          </w:divBdr>
        </w:div>
        <w:div w:id="284165871">
          <w:marLeft w:val="0"/>
          <w:marRight w:val="0"/>
          <w:marTop w:val="0"/>
          <w:marBottom w:val="0"/>
          <w:divBdr>
            <w:top w:val="none" w:sz="0" w:space="0" w:color="auto"/>
            <w:left w:val="none" w:sz="0" w:space="0" w:color="auto"/>
            <w:bottom w:val="none" w:sz="0" w:space="0" w:color="auto"/>
            <w:right w:val="none" w:sz="0" w:space="0" w:color="auto"/>
          </w:divBdr>
        </w:div>
        <w:div w:id="2033719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11</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avetisyan.e</dc:creator>
  <cp:lastModifiedBy>arsen</cp:lastModifiedBy>
  <cp:revision>26</cp:revision>
  <dcterms:created xsi:type="dcterms:W3CDTF">2016-04-13T11:05:00Z</dcterms:created>
  <dcterms:modified xsi:type="dcterms:W3CDTF">2016-04-14T09:17:00Z</dcterms:modified>
</cp:coreProperties>
</file>