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12" w:rsidRDefault="000C0312" w:rsidP="000C0312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0C0312" w:rsidRDefault="000C0312" w:rsidP="000C0312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ԲԱՑ ԸՆԹԱՑԱԿԱՐԳ</w:t>
      </w:r>
      <w:r>
        <w:rPr>
          <w:rFonts w:ascii="Arial Armenian" w:hAnsi="Arial Armenian"/>
          <w:b/>
          <w:i/>
          <w:szCs w:val="24"/>
          <w:lang w:val="af-ZA"/>
        </w:rPr>
        <w:t xml:space="preserve">àì ¶ÜàôØ Î²î²ðºÈàô  </w:t>
      </w:r>
    </w:p>
    <w:p w:rsidR="000C0312" w:rsidRDefault="000C0312" w:rsidP="000C0312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0C0312" w:rsidRDefault="000C0312" w:rsidP="000C0312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Sylfaen" w:hAnsi="Sylfaen"/>
          <w:b/>
          <w:szCs w:val="24"/>
          <w:lang w:val="af-ZA"/>
        </w:rPr>
        <w:t>ԲԱՑ</w:t>
      </w:r>
      <w:r>
        <w:rPr>
          <w:rFonts w:ascii="Arial Armenian" w:hAnsi="Arial Armenian"/>
          <w:b/>
          <w:szCs w:val="24"/>
          <w:lang w:val="af-ZA"/>
        </w:rPr>
        <w:t xml:space="preserve"> ÀÜÂ²ò²Î²ð¶Æ Ì²ÌÎ²¶ÆðÀª</w:t>
      </w:r>
    </w:p>
    <w:p w:rsidR="000C0312" w:rsidRPr="0027715C" w:rsidRDefault="000C0312" w:rsidP="000C0312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60D10">
        <w:rPr>
          <w:b/>
          <w:szCs w:val="24"/>
          <w:lang w:val="es-ES"/>
        </w:rPr>
        <w:t>§</w:t>
      </w:r>
      <w:r w:rsidRPr="000C031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ՀՀ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ԿԱ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ԱԱԾ</w:t>
      </w:r>
      <w:r w:rsidRPr="00990BC6">
        <w:rPr>
          <w:rFonts w:ascii="GHEA Grapalat" w:hAnsi="GHEA Grapalat"/>
          <w:b/>
          <w:sz w:val="18"/>
          <w:szCs w:val="18"/>
          <w:lang w:val="hy-AM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ՏնտՎ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ԲԸԱՇՁԲ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-16/2</w:t>
      </w:r>
      <w:r w:rsidRPr="00160D10">
        <w:rPr>
          <w:b/>
          <w:szCs w:val="24"/>
          <w:lang w:val="es-ES"/>
        </w:rPr>
        <w:t>¦</w:t>
      </w:r>
    </w:p>
    <w:p w:rsidR="000C0312" w:rsidRPr="007358C1" w:rsidRDefault="000C0312" w:rsidP="000C0312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C4FE3">
        <w:rPr>
          <w:b/>
          <w:sz w:val="20"/>
          <w:u w:val="single"/>
          <w:lang w:val="es-ES"/>
        </w:rPr>
        <w:t>§</w:t>
      </w:r>
      <w:r w:rsidRPr="000C031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ՀՀ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ԿԱ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ԱԱԾ</w:t>
      </w:r>
      <w:r w:rsidRPr="00990BC6">
        <w:rPr>
          <w:rFonts w:ascii="GHEA Grapalat" w:hAnsi="GHEA Grapalat"/>
          <w:b/>
          <w:sz w:val="18"/>
          <w:szCs w:val="18"/>
          <w:lang w:val="hy-AM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ՏնտՎ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ԲԸԱՇՁԲ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-16/2</w:t>
      </w:r>
      <w:r w:rsidRPr="00BC4FE3">
        <w:rPr>
          <w:b/>
          <w:sz w:val="20"/>
          <w:u w:val="single"/>
          <w:lang w:val="es-ES"/>
        </w:rPr>
        <w:t>¦</w:t>
      </w:r>
      <w:r w:rsidRPr="00160D10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/>
          <w:sz w:val="20"/>
          <w:lang w:val="af-ZA"/>
        </w:rPr>
        <w:t>բաց</w:t>
      </w:r>
      <w:r>
        <w:rPr>
          <w:rFonts w:ascii="Arial Armenian" w:hAnsi="Arial Armenian"/>
          <w:sz w:val="20"/>
          <w:lang w:val="af-ZA"/>
        </w:rPr>
        <w:t xml:space="preserve">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73"/>
        <w:gridCol w:w="179"/>
        <w:gridCol w:w="66"/>
        <w:gridCol w:w="151"/>
        <w:gridCol w:w="164"/>
        <w:gridCol w:w="488"/>
        <w:gridCol w:w="142"/>
        <w:gridCol w:w="45"/>
        <w:gridCol w:w="369"/>
        <w:gridCol w:w="50"/>
        <w:gridCol w:w="256"/>
        <w:gridCol w:w="419"/>
        <w:gridCol w:w="190"/>
        <w:gridCol w:w="21"/>
        <w:gridCol w:w="231"/>
        <w:gridCol w:w="351"/>
        <w:gridCol w:w="408"/>
        <w:gridCol w:w="341"/>
        <w:gridCol w:w="108"/>
        <w:gridCol w:w="81"/>
        <w:gridCol w:w="183"/>
        <w:gridCol w:w="21"/>
        <w:gridCol w:w="132"/>
        <w:gridCol w:w="17"/>
        <w:gridCol w:w="107"/>
        <w:gridCol w:w="167"/>
        <w:gridCol w:w="12"/>
        <w:gridCol w:w="247"/>
        <w:gridCol w:w="277"/>
        <w:gridCol w:w="114"/>
        <w:gridCol w:w="70"/>
        <w:gridCol w:w="192"/>
        <w:gridCol w:w="254"/>
        <w:gridCol w:w="19"/>
        <w:gridCol w:w="203"/>
        <w:gridCol w:w="244"/>
        <w:gridCol w:w="59"/>
        <w:gridCol w:w="105"/>
        <w:gridCol w:w="463"/>
        <w:gridCol w:w="98"/>
        <w:gridCol w:w="1086"/>
      </w:tblGrid>
      <w:tr w:rsidR="000C0312" w:rsidTr="00565E37">
        <w:trPr>
          <w:trHeight w:val="14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C0312" w:rsidTr="00565E37">
        <w:trPr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0C0312" w:rsidRPr="008E591F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0C0312" w:rsidTr="00565E37">
        <w:trPr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8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C0312" w:rsidTr="00565E37">
        <w:trPr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C0312" w:rsidTr="00565E37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0C0312" w:rsidRPr="00056D2F" w:rsidTr="00656522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565E37">
            <w:pPr>
              <w:jc w:val="center"/>
              <w:rPr>
                <w:b/>
                <w:sz w:val="14"/>
                <w:szCs w:val="14"/>
              </w:rPr>
            </w:pPr>
            <w:r w:rsidRPr="000C031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565E37">
            <w:pPr>
              <w:rPr>
                <w:rFonts w:ascii="Arial LatArm" w:hAnsi="Arial LatArm"/>
                <w:sz w:val="14"/>
                <w:szCs w:val="14"/>
              </w:rPr>
            </w:pPr>
            <w:r w:rsidRPr="000C0312">
              <w:rPr>
                <w:rFonts w:ascii="GHEA Grapalat" w:hAnsi="GHEA Grapalat"/>
                <w:b/>
                <w:color w:val="7030A0"/>
                <w:sz w:val="14"/>
                <w:szCs w:val="14"/>
                <w:u w:val="single"/>
                <w:lang w:val="af-ZA"/>
              </w:rPr>
              <w:t>ՀՀ կառավարությանն առընթեր ազգային անվտանգության ծառայության Վետերանների խորհրդի աշխատասենյակների կապիտալ վերանորոգման աշխատանքներ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565E3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C0312"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565E37">
            <w:pPr>
              <w:jc w:val="center"/>
              <w:rPr>
                <w:sz w:val="14"/>
                <w:szCs w:val="14"/>
              </w:rPr>
            </w:pPr>
            <w:r w:rsidRPr="000C0312">
              <w:rPr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565E37">
            <w:pPr>
              <w:jc w:val="center"/>
              <w:rPr>
                <w:sz w:val="14"/>
                <w:szCs w:val="14"/>
              </w:rPr>
            </w:pPr>
            <w:r w:rsidRPr="000C0312">
              <w:rPr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C0312" w:rsidRPr="000C0312" w:rsidRDefault="000C0312" w:rsidP="00565E3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C0312">
              <w:rPr>
                <w:rFonts w:ascii="Calibri" w:hAnsi="Calibri" w:cs="Calibri"/>
                <w:color w:val="000000"/>
                <w:sz w:val="14"/>
                <w:szCs w:val="14"/>
              </w:rPr>
              <w:t>24955000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C0312" w:rsidRPr="000C0312" w:rsidRDefault="000C0312" w:rsidP="008246D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C0312">
              <w:rPr>
                <w:rFonts w:ascii="Calibri" w:hAnsi="Calibri" w:cs="Calibri"/>
                <w:color w:val="000000"/>
                <w:sz w:val="14"/>
                <w:szCs w:val="14"/>
              </w:rPr>
              <w:t>24955000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406327">
            <w:pPr>
              <w:rPr>
                <w:rFonts w:ascii="Arial LatArm" w:hAnsi="Arial LatArm"/>
                <w:sz w:val="14"/>
                <w:szCs w:val="14"/>
              </w:rPr>
            </w:pPr>
            <w:r w:rsidRPr="000C0312">
              <w:rPr>
                <w:rFonts w:ascii="GHEA Grapalat" w:hAnsi="GHEA Grapalat"/>
                <w:sz w:val="14"/>
                <w:szCs w:val="14"/>
                <w:lang w:val="af-ZA"/>
              </w:rPr>
              <w:t>ՀՀ կառավարությանն առընթեր ազգային անվտանգության ծառայության Վետերանների խորհրդի աշխատասենյակների կապիտալ վերանորոգման աշխատանքներ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Pr="000C0312" w:rsidRDefault="000C0312" w:rsidP="00FB69A4">
            <w:pPr>
              <w:rPr>
                <w:rFonts w:ascii="Arial LatArm" w:hAnsi="Arial LatArm"/>
                <w:sz w:val="14"/>
                <w:szCs w:val="14"/>
              </w:rPr>
            </w:pPr>
            <w:r w:rsidRPr="000C0312">
              <w:rPr>
                <w:rFonts w:ascii="GHEA Grapalat" w:hAnsi="GHEA Grapalat"/>
                <w:sz w:val="14"/>
                <w:szCs w:val="14"/>
                <w:lang w:val="af-ZA"/>
              </w:rPr>
              <w:t>ՀՀ կառավարությանն առընթեր ազգային անվտանգության ծառայության Վետերանների խորհրդի աշխատասենյակների կապիտալ վերանորոգման աշխատանքներ</w:t>
            </w:r>
          </w:p>
        </w:tc>
      </w:tr>
      <w:tr w:rsidR="000C0312" w:rsidRPr="00056D2F" w:rsidTr="00565E37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C0312" w:rsidTr="00565E37">
        <w:trPr>
          <w:trHeight w:val="137"/>
        </w:trPr>
        <w:tc>
          <w:tcPr>
            <w:tcW w:w="42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0C031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1-ին մաս</w:t>
            </w:r>
          </w:p>
        </w:tc>
      </w:tr>
      <w:tr w:rsidR="000C0312" w:rsidTr="00565E37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C0312" w:rsidTr="00565E37"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0C0312" w:rsidTr="00565E37"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C0312" w:rsidTr="00565E37">
        <w:trPr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C0312" w:rsidTr="00565E37">
        <w:trPr>
          <w:trHeight w:val="9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C0312" w:rsidRPr="007358C1" w:rsidTr="00565E37">
        <w:trPr>
          <w:trHeight w:val="155"/>
        </w:trPr>
        <w:tc>
          <w:tcPr>
            <w:tcW w:w="71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0C031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10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02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0C0312" w:rsidRPr="007358C1" w:rsidTr="00565E37">
        <w:trPr>
          <w:trHeight w:val="164"/>
        </w:trPr>
        <w:tc>
          <w:tcPr>
            <w:tcW w:w="616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Pr="002E2CC8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18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02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0C0312" w:rsidRPr="007358C1" w:rsidTr="00565E37">
        <w:trPr>
          <w:trHeight w:val="47"/>
        </w:trPr>
        <w:tc>
          <w:tcPr>
            <w:tcW w:w="616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Pr="007358C1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0C0312" w:rsidTr="00565E37">
        <w:trPr>
          <w:trHeight w:val="47"/>
        </w:trPr>
        <w:tc>
          <w:tcPr>
            <w:tcW w:w="6162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0C0312" w:rsidTr="00565E37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C0312" w:rsidTr="00565E37">
        <w:trPr>
          <w:trHeight w:val="40"/>
        </w:trPr>
        <w:tc>
          <w:tcPr>
            <w:tcW w:w="15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ներկայացված են սույն հայտարարության </w:t>
            </w:r>
          </w:p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N 1 Հավելվածում /կցվում է/ </w:t>
            </w:r>
          </w:p>
        </w:tc>
      </w:tr>
      <w:tr w:rsidR="000C0312" w:rsidTr="00565E37">
        <w:trPr>
          <w:trHeight w:val="213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8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0C0312" w:rsidTr="00565E37">
        <w:trPr>
          <w:trHeight w:val="250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0C0312" w:rsidTr="00565E37">
        <w:trPr>
          <w:trHeight w:val="137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2E2CC8"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8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C0312" w:rsidTr="00565E37">
        <w:trPr>
          <w:trHeight w:val="137"/>
        </w:trPr>
        <w:tc>
          <w:tcPr>
            <w:tcW w:w="1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C13EE0" w:rsidRDefault="000C0312" w:rsidP="00565E3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C13EE0" w:rsidRDefault="000C0312" w:rsidP="00565E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C13EE0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12" w:rsidTr="00565E37">
        <w:trPr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3561A3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3561A3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0C0312" w:rsidTr="00565E37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312" w:rsidRPr="000E590F" w:rsidRDefault="000C0312" w:rsidP="00565E37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C0312" w:rsidTr="00565E37">
        <w:trPr>
          <w:trHeight w:val="232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Pr="003561A3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C0312" w:rsidTr="00565E37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C0312" w:rsidTr="00565E37"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FC0DED" w:rsidRPr="00C521BA" w:rsidTr="00565E37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881FF6" w:rsidRDefault="00FC0DED" w:rsidP="00565E37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cs="Sylfaen"/>
                <w:b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881FF6" w:rsidRDefault="00FC0DED" w:rsidP="00565E37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ՍԱՍՈՒՆԱՍԱՐ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75DA1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C0DED" w:rsidRPr="00C521BA" w:rsidTr="00565E37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881FF6" w:rsidRDefault="00FC0DED" w:rsidP="00565E37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cs="Sylfaen"/>
                <w:b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881FF6" w:rsidRDefault="00FC0DED" w:rsidP="00565E37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Տրանսունիվերսալ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ՓԲԸ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C0DED" w:rsidRPr="00C521BA" w:rsidTr="00565E37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881FF6" w:rsidRDefault="00FC0DED" w:rsidP="00565E37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cs="Sylfaen"/>
                <w:b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881FF6" w:rsidRDefault="00FC0DED" w:rsidP="00565E37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ԲՆՎ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C0DED" w:rsidRPr="00C521BA" w:rsidTr="00565E37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FC0DED" w:rsidRDefault="00FC0DED" w:rsidP="00565E37">
            <w:pPr>
              <w:spacing w:line="276" w:lineRule="auto"/>
              <w:jc w:val="center"/>
              <w:rPr>
                <w:rFonts w:cs="Sylfaen"/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rFonts w:cs="Sylfaen"/>
                <w:b/>
                <w:color w:val="FF0000"/>
                <w:sz w:val="12"/>
                <w:szCs w:val="12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FC0DED" w:rsidRDefault="00FC0DED" w:rsidP="00565E37">
            <w:pPr>
              <w:spacing w:line="276" w:lineRule="auto"/>
              <w:rPr>
                <w:rFonts w:cs="TimesArmenianPSMT"/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ԺԻԼՅՈ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ԱԿ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FC0DED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FA188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C0DED" w:rsidTr="00565E37">
        <w:trPr>
          <w:trHeight w:val="259"/>
        </w:trPr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FC0DED" w:rsidRPr="00A271F2" w:rsidTr="00565E37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FC0DED" w:rsidRPr="00FC0DED" w:rsidRDefault="00FC0DED" w:rsidP="00FE3AB3">
            <w:pPr>
              <w:pStyle w:val="a6"/>
              <w:spacing w:line="276" w:lineRule="auto"/>
              <w:rPr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b/>
                <w:color w:val="FF0000"/>
                <w:sz w:val="12"/>
                <w:szCs w:val="12"/>
                <w:lang w:val="es-ES"/>
              </w:rPr>
              <w:t xml:space="preserve">1. 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ՍԱՍՈՒՆԱՍԱՐ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-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 xml:space="preserve"> հայտը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մերժվել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 xml:space="preserve">է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գնային առաջարկում տեղ է գտած ախալի պատճառով:</w:t>
            </w:r>
          </w:p>
          <w:p w:rsidR="00FC0DED" w:rsidRPr="00FC0DED" w:rsidRDefault="00FC0DED" w:rsidP="00FE3AB3">
            <w:pPr>
              <w:pStyle w:val="a6"/>
              <w:spacing w:line="276" w:lineRule="auto"/>
              <w:rPr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b/>
                <w:color w:val="FF0000"/>
                <w:sz w:val="12"/>
                <w:szCs w:val="12"/>
                <w:lang w:val="es-ES"/>
              </w:rPr>
              <w:t xml:space="preserve">2.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Տրանսունիվերսալ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ՓԲԸ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-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հայտը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մերժվել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է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հայտի ապահովման վճարման պահանջագրով ներկայացրած գումարը չբավարարելու պատճառով:</w:t>
            </w:r>
          </w:p>
          <w:p w:rsidR="00FC0DED" w:rsidRPr="00FC0DED" w:rsidRDefault="00FC0DED" w:rsidP="00FE3AB3">
            <w:pPr>
              <w:pStyle w:val="a6"/>
              <w:spacing w:line="276" w:lineRule="auto"/>
              <w:rPr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b/>
                <w:color w:val="FF0000"/>
                <w:sz w:val="12"/>
                <w:szCs w:val="12"/>
                <w:lang w:val="es-ES"/>
              </w:rPr>
              <w:t xml:space="preserve">3.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ԲՆՎ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ՍՊԸ –ի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հայտը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մերժվել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է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գնային առաջարկում տառերով գրված գնի բացակայության պատճառով:</w:t>
            </w:r>
          </w:p>
          <w:p w:rsidR="00FC0DED" w:rsidRPr="00FC0DED" w:rsidRDefault="00FC0DED" w:rsidP="00FE3AB3">
            <w:pPr>
              <w:pStyle w:val="a6"/>
              <w:spacing w:line="276" w:lineRule="auto"/>
              <w:rPr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b/>
                <w:color w:val="FF0000"/>
                <w:sz w:val="12"/>
                <w:szCs w:val="12"/>
                <w:lang w:val="es-ES"/>
              </w:rPr>
              <w:t xml:space="preserve">4.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ԺԻԼՅՈ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ԱԿ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հայտը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մերժվել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է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հրավերով պահանջվող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լիցենզիան/ները/ չներկայացնելու պատճառվ:</w:t>
            </w:r>
          </w:p>
        </w:tc>
      </w:tr>
      <w:tr w:rsidR="00FC0DED" w:rsidRPr="00E92868" w:rsidTr="00565E37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2E2CC8" w:rsidRDefault="00FC0DED" w:rsidP="00565E37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21.04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FC0DED" w:rsidRPr="00A271F2" w:rsidTr="00565E37">
        <w:trPr>
          <w:trHeight w:val="178"/>
        </w:trPr>
        <w:tc>
          <w:tcPr>
            <w:tcW w:w="53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E92868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2E2CC8" w:rsidRDefault="00FC0DED" w:rsidP="00565E37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2E2CC8" w:rsidRDefault="00FC0DED" w:rsidP="00565E37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FC0DED" w:rsidRPr="00AE4150" w:rsidTr="00565E37">
        <w:trPr>
          <w:trHeight w:val="223"/>
        </w:trPr>
        <w:tc>
          <w:tcPr>
            <w:tcW w:w="53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2E2CC8" w:rsidRDefault="00FC0DED" w:rsidP="000C0312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2E2CC8" w:rsidRDefault="00FC0DED" w:rsidP="000C0312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FC0DED" w:rsidRPr="00AE4150" w:rsidTr="00565E37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881FF6" w:rsidRDefault="00FC0DED" w:rsidP="000C031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27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FC0DED" w:rsidTr="00565E37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8507BC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881FF6" w:rsidRDefault="00FC0DED" w:rsidP="00A271F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7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 w:rsidR="00A271F2">
              <w:rPr>
                <w:b/>
                <w:sz w:val="14"/>
                <w:szCs w:val="14"/>
                <w:lang w:val="es-ES"/>
              </w:rPr>
              <w:t>4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FC0DED" w:rsidTr="00565E37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8507BC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8507BC">
              <w:rPr>
                <w:b/>
                <w:sz w:val="14"/>
                <w:szCs w:val="14"/>
                <w:lang w:val="en-US"/>
              </w:rPr>
              <w:t>ä³ïíÇñ³ïáõÇ ÏáÕÙÇó å³ÛÙ³Ý³·ÇñÁ ëïáñ³·ñ»Éáõ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881FF6" w:rsidRDefault="00FC0DED" w:rsidP="000C031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03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FC0DED" w:rsidTr="00565E37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0DED" w:rsidTr="00565E37">
        <w:trPr>
          <w:trHeight w:val="237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0DED" w:rsidTr="00565E37">
        <w:trPr>
          <w:trHeight w:val="23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FC0DED" w:rsidTr="00565E37">
        <w:trPr>
          <w:trHeight w:val="62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FC0DED" w:rsidRPr="003561A3" w:rsidTr="00565E37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>
              <w:rPr>
                <w:rFonts w:ascii="Sylfaen" w:hAnsi="Sylfaen" w:cs="Sylfaen"/>
                <w:b/>
                <w:sz w:val="10"/>
                <w:szCs w:val="10"/>
              </w:rPr>
              <w:t>1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FE3AB3" w:rsidRDefault="00FC0DED" w:rsidP="00565E37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ԻնտերԵվրոս-Արգոս ՍՊԸ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FE3AB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11/119</w:t>
            </w:r>
            <w:r w:rsidRPr="009A4353">
              <w:rPr>
                <w:rFonts w:ascii="Sylfaen" w:hAnsi="Sylfaen"/>
                <w:b/>
                <w:sz w:val="14"/>
                <w:szCs w:val="14"/>
              </w:rPr>
              <w:t>-2016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FE3AB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03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FE3AB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15269368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372721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15269368</w:t>
            </w:r>
          </w:p>
        </w:tc>
      </w:tr>
      <w:tr w:rsidR="00FC0DED" w:rsidRPr="003561A3" w:rsidTr="00565E37">
        <w:trPr>
          <w:trHeight w:val="15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FC0DED" w:rsidRPr="003561A3" w:rsidTr="00565E37">
        <w:trPr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353"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C0DED" w:rsidRPr="00FE3AB3" w:rsidTr="00565E37">
        <w:trPr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BE084C" w:rsidRDefault="00FC0DED" w:rsidP="00565E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FE3AB3" w:rsidRDefault="00FC0DED" w:rsidP="00930DB8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ԻնտերԵվրոս-Արգոս ՍՊԸ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FE3AB3" w:rsidRDefault="00FC0DED" w:rsidP="00FE3AB3">
            <w:pPr>
              <w:widowControl w:val="0"/>
              <w:jc w:val="center"/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  <w:t>Ք. Երևան, Արարատըան փող. 62/4ա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BE084C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BE084C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BE084C" w:rsidRDefault="00FC0DED" w:rsidP="00565E37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1150013831790100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BE084C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02245698</w:t>
            </w:r>
          </w:p>
        </w:tc>
      </w:tr>
      <w:tr w:rsidR="00FC0DED" w:rsidRPr="00FE3AB3" w:rsidTr="00565E37">
        <w:trPr>
          <w:trHeight w:val="18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0DED" w:rsidRPr="009A4353" w:rsidRDefault="00FC0DED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C0DED" w:rsidRPr="00A271F2" w:rsidTr="00565E37">
        <w:trPr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BE084C" w:rsidRDefault="00FC0DED" w:rsidP="00565E3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E084C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A435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C0DED" w:rsidRPr="00A271F2" w:rsidTr="00565E37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0DED" w:rsidRPr="009A4353" w:rsidRDefault="00FC0DED" w:rsidP="00565E37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</w:pPr>
            <w:r w:rsidRPr="00516D67">
              <w:rPr>
                <w:rFonts w:asciiTheme="minorHAnsi" w:hAnsiTheme="minorHAnsi" w:cs="Sylfaen"/>
                <w:sz w:val="18"/>
                <w:szCs w:val="18"/>
                <w:lang w:val="af-ZA"/>
              </w:rPr>
              <w:t xml:space="preserve">  </w:t>
            </w:r>
          </w:p>
        </w:tc>
      </w:tr>
      <w:tr w:rsidR="00FC0DED" w:rsidTr="00565E37">
        <w:trPr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C0DED" w:rsidTr="00565E37">
        <w:trPr>
          <w:trHeight w:val="268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C0DED" w:rsidTr="00565E37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A435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A4353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C0DED" w:rsidTr="00565E37">
        <w:trPr>
          <w:trHeight w:val="214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C0DED" w:rsidRPr="009A4353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C0DED" w:rsidTr="00565E37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22B16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22B1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22B16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22B1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C0DED" w:rsidTr="00565E37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C0DED" w:rsidRPr="00D30FCC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C0DED" w:rsidTr="00565E37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D30FCC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C0DED" w:rsidRPr="000C0312" w:rsidTr="00565E37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C0DED" w:rsidRPr="00FE3AB3" w:rsidRDefault="00FC0DED" w:rsidP="00FE3AB3">
            <w:pPr>
              <w:pStyle w:val="aa"/>
              <w:ind w:left="0" w:firstLine="708"/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</w:pP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07.04.2016թ-ի արձանագրության 2.5. կետով նիստը կասեցվել էր Մասնակիցների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Ինտերեվրոս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Արգոս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–ի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,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ՄարտՇին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,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Նաիրիշին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ԲԲԸ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,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ԺԻԼՅՈ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ԱԿ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և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Բաղրամյանշին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ԲԲԸ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կողմից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 հրավերով պահանջվող լիցենզիան/ները/ չ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ներկայացնելու պատճառով: Բացառությամբ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ԺԻԼՅՈ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ԱԿ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մնացած բոլոր Մասնակիցների կողմից հրավերով սահմանված կարգով ներկայացվել են պահանջվող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լիցենզիան/ները/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:</w:t>
            </w:r>
          </w:p>
        </w:tc>
      </w:tr>
      <w:tr w:rsidR="00FC0DED" w:rsidRPr="000C0312" w:rsidTr="00565E37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0C0312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0DED" w:rsidTr="00565E37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C0DED" w:rsidTr="00565E37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F670C" w:rsidP="00565E3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FC0DED">
                <w:rPr>
                  <w:rStyle w:val="a9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0C0312" w:rsidRDefault="000C0312" w:rsidP="000C0312"/>
    <w:p w:rsidR="000C0312" w:rsidRDefault="000C0312" w:rsidP="000C0312"/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2206"/>
        <w:gridCol w:w="2785"/>
        <w:gridCol w:w="2503"/>
        <w:gridCol w:w="1973"/>
      </w:tblGrid>
      <w:tr w:rsidR="00FE3AB3" w:rsidRPr="00527F13" w:rsidTr="00565E37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Մասնակցի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անվանումը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անունը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Չափաբաժինների համարները</w:t>
            </w:r>
          </w:p>
        </w:tc>
      </w:tr>
      <w:tr w:rsidR="00FE3AB3" w:rsidRPr="00A271F2" w:rsidTr="00565E37"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Չհիմնավորված ցածր գնային առաջարկներ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Մասնակիցների կողմից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ներկայացված և ընդունված`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հիմնավորված ցածր գնային առաջարկներ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ի վերաբերյալ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Մասնակիցների կողմից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հիմնավոր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ում չներկայացված և մերժված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ցածր գնային առաջարկներ </w:t>
            </w:r>
          </w:p>
        </w:tc>
      </w:tr>
      <w:tr w:rsidR="00FE3AB3" w:rsidRPr="00527F13" w:rsidTr="00565E37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8517D1" w:rsidRDefault="00FE3AB3" w:rsidP="00565E37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ԻնտերԵվրոս-Արգոս ՍՊԸ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CC7D17" w:rsidRDefault="00FE3AB3" w:rsidP="00565E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CC7D17" w:rsidRDefault="00FE3AB3" w:rsidP="00565E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527F13" w:rsidRDefault="00FE3AB3" w:rsidP="00565E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</w:tbl>
    <w:p w:rsidR="000C0312" w:rsidRDefault="000C0312" w:rsidP="000C0312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es-ES"/>
        </w:rPr>
      </w:pPr>
    </w:p>
    <w:p w:rsidR="00FE3AB3" w:rsidRPr="00F44276" w:rsidRDefault="00FE3AB3" w:rsidP="00FE3AB3">
      <w:pPr>
        <w:pStyle w:val="aa"/>
        <w:ind w:left="0" w:firstLine="708"/>
        <w:jc w:val="right"/>
        <w:rPr>
          <w:rFonts w:ascii="GHEA Grapalat" w:hAnsi="GHEA Grapalat"/>
          <w:sz w:val="16"/>
          <w:szCs w:val="16"/>
          <w:lang w:val="es-ES"/>
        </w:rPr>
      </w:pPr>
      <w:r w:rsidRPr="00F44276">
        <w:rPr>
          <w:rFonts w:ascii="GHEA Grapalat" w:hAnsi="GHEA Grapalat"/>
          <w:sz w:val="16"/>
          <w:szCs w:val="16"/>
          <w:lang w:val="es-ES"/>
        </w:rPr>
        <w:t>Հավելված N 1 (ՀՀ դրամ)</w:t>
      </w:r>
    </w:p>
    <w:tbl>
      <w:tblPr>
        <w:tblStyle w:val="ac"/>
        <w:tblW w:w="10747" w:type="dxa"/>
        <w:tblLook w:val="04A0"/>
      </w:tblPr>
      <w:tblGrid>
        <w:gridCol w:w="817"/>
        <w:gridCol w:w="4394"/>
        <w:gridCol w:w="2268"/>
        <w:gridCol w:w="1400"/>
        <w:gridCol w:w="1868"/>
      </w:tblGrid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4394" w:type="dxa"/>
          </w:tcPr>
          <w:p w:rsidR="00FE3AB3" w:rsidRPr="00F44276" w:rsidRDefault="00FE3AB3" w:rsidP="00565E3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Կազմակերպության անվանումը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Գինը առանց ԱԱՀ-ի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Գինը ԱԱՀ-ով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ՍԱՍՈՒՆԱՍԱՐ ՍՊԸ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11291800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2459600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14757600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Ինտերեվրոս-Արգոս ՍՊԸ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12724473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2544895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15269368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Տրանսունիվերսալ ՓԲԸ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12917427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2583485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15500912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ՄարտՇին ՍՊԸ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13000000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2600000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15600000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ԲՆՎ ՍՊԸ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13575750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13575750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Կոտայք Շին ՍՊԸ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14179930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0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14179930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Նաիրիշին ԲԲԸ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15121260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3024252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18145512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ԺԻԼՅՈ ԱԿ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15833333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3166667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19000000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Բաղրամյանշին ԲԲԸ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19000000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3800000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22800000</w:t>
            </w:r>
          </w:p>
        </w:tc>
      </w:tr>
    </w:tbl>
    <w:p w:rsidR="00FE3AB3" w:rsidRDefault="00FE3AB3" w:rsidP="00FE3AB3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FE3AB3" w:rsidRPr="00516D67" w:rsidRDefault="00FE3AB3" w:rsidP="000C0312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es-ES"/>
        </w:rPr>
      </w:pPr>
    </w:p>
    <w:p w:rsidR="000C0312" w:rsidRDefault="000C0312" w:rsidP="000C0312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4F6D" w:rsidRDefault="000C0312" w:rsidP="00FE3AB3">
      <w:pPr>
        <w:pStyle w:val="30"/>
        <w:spacing w:after="240" w:line="360" w:lineRule="auto"/>
        <w:ind w:firstLine="709"/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4F6D" w:rsidSect="004C5CB7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4BE" w:rsidRDefault="002D24BE" w:rsidP="000C0312">
      <w:r>
        <w:separator/>
      </w:r>
    </w:p>
  </w:endnote>
  <w:endnote w:type="continuationSeparator" w:id="1">
    <w:p w:rsidR="002D24BE" w:rsidRDefault="002D24BE" w:rsidP="000C0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4BE" w:rsidRDefault="002D24BE" w:rsidP="000C0312">
      <w:r>
        <w:separator/>
      </w:r>
    </w:p>
  </w:footnote>
  <w:footnote w:type="continuationSeparator" w:id="1">
    <w:p w:rsidR="002D24BE" w:rsidRDefault="002D24BE" w:rsidP="000C0312">
      <w:r>
        <w:continuationSeparator/>
      </w:r>
    </w:p>
  </w:footnote>
  <w:footnote w:id="2">
    <w:p w:rsidR="000C0312" w:rsidRDefault="000C0312" w:rsidP="000C031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0312" w:rsidRDefault="000C0312" w:rsidP="000C031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0312" w:rsidRDefault="000C0312" w:rsidP="000C0312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C0312" w:rsidRDefault="000C0312" w:rsidP="000C031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C0DED" w:rsidRDefault="00FC0DED" w:rsidP="000C0312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FC0DED" w:rsidRPr="00513A1C" w:rsidRDefault="00FC0DED" w:rsidP="000C0312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FC0DED" w:rsidRPr="00513A1C" w:rsidRDefault="00FC0DED" w:rsidP="000C0312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FC0DED" w:rsidRPr="00513A1C" w:rsidRDefault="00FC0DED" w:rsidP="000C0312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FC0DED" w:rsidRPr="00513A1C" w:rsidRDefault="00FC0DED" w:rsidP="000C0312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51EFA"/>
    <w:multiLevelType w:val="hybridMultilevel"/>
    <w:tmpl w:val="3B127E9E"/>
    <w:lvl w:ilvl="0" w:tplc="25D01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312"/>
    <w:rsid w:val="000C0312"/>
    <w:rsid w:val="00166BF3"/>
    <w:rsid w:val="002D24BE"/>
    <w:rsid w:val="003C4F6D"/>
    <w:rsid w:val="00824ED4"/>
    <w:rsid w:val="00A271F2"/>
    <w:rsid w:val="00FC0DED"/>
    <w:rsid w:val="00FE3AB3"/>
    <w:rsid w:val="00FF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0C0312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312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a3">
    <w:name w:val="Текст сноски Знак"/>
    <w:basedOn w:val="a0"/>
    <w:link w:val="a4"/>
    <w:semiHidden/>
    <w:rsid w:val="000C031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0C0312"/>
    <w:rPr>
      <w:sz w:val="20"/>
      <w:lang w:val="ru-RU"/>
    </w:rPr>
  </w:style>
  <w:style w:type="character" w:customStyle="1" w:styleId="11">
    <w:name w:val="Текст сноски Знак1"/>
    <w:basedOn w:val="a0"/>
    <w:link w:val="a4"/>
    <w:uiPriority w:val="99"/>
    <w:semiHidden/>
    <w:rsid w:val="000C031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6"/>
    <w:rsid w:val="000C031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0C0312"/>
    <w:pPr>
      <w:spacing w:after="120"/>
    </w:pPr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semiHidden/>
    <w:rsid w:val="000C031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">
    <w:name w:val="Основной текст с отступом 3 Знак"/>
    <w:basedOn w:val="a0"/>
    <w:link w:val="30"/>
    <w:rsid w:val="000C031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0C031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0C0312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0C0312"/>
    <w:pPr>
      <w:ind w:left="720"/>
      <w:contextualSpacing/>
    </w:pPr>
  </w:style>
  <w:style w:type="character" w:styleId="a8">
    <w:name w:val="footnote reference"/>
    <w:unhideWhenUsed/>
    <w:rsid w:val="000C0312"/>
    <w:rPr>
      <w:vertAlign w:val="superscript"/>
    </w:rPr>
  </w:style>
  <w:style w:type="character" w:styleId="a9">
    <w:name w:val="Hyperlink"/>
    <w:basedOn w:val="a0"/>
    <w:uiPriority w:val="99"/>
    <w:unhideWhenUsed/>
    <w:rsid w:val="000C0312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0C03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C031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c">
    <w:name w:val="Table Grid"/>
    <w:basedOn w:val="a1"/>
    <w:uiPriority w:val="59"/>
    <w:rsid w:val="00FE3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3</cp:revision>
  <dcterms:created xsi:type="dcterms:W3CDTF">2016-05-04T08:14:00Z</dcterms:created>
  <dcterms:modified xsi:type="dcterms:W3CDTF">2016-05-16T11:42:00Z</dcterms:modified>
</cp:coreProperties>
</file>