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5F" w:rsidRDefault="0088515F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8"/>
          <w:lang w:val="en-US"/>
        </w:rPr>
      </w:pP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Default="00957E2A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88515F" w:rsidRPr="00485A4E" w:rsidRDefault="0088515F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0667AD" w:rsidRDefault="00C304D9" w:rsidP="0088515F">
      <w:pPr>
        <w:spacing w:after="240"/>
        <w:jc w:val="center"/>
        <w:rPr>
          <w:rFonts w:ascii="Sylfaen" w:hAnsi="Sylfaen"/>
          <w:b/>
          <w:szCs w:val="24"/>
          <w:lang w:val="af-ZA"/>
        </w:rPr>
      </w:pPr>
      <w:r w:rsidRPr="000667AD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C304D9" w:rsidRPr="00B57DA6" w:rsidRDefault="00547447" w:rsidP="0088515F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eastAsia="Times New Roman" w:hAnsi="Sylfaen" w:cs="Times New Roman"/>
          <w:b/>
          <w:szCs w:val="24"/>
          <w:lang w:val="af-ZA"/>
        </w:rPr>
        <w:t>ՊԱՐԶԵՑՎԱԾ ԸՆԹԱՑԱԿԱՐԳԻ</w:t>
      </w:r>
      <w:r w:rsidR="00B57DA6" w:rsidRPr="00B57DA6">
        <w:rPr>
          <w:rFonts w:ascii="Sylfaen" w:eastAsia="Times New Roman" w:hAnsi="Sylfaen" w:cs="Times New Roman"/>
          <w:b/>
          <w:szCs w:val="24"/>
          <w:lang w:val="af-ZA"/>
        </w:rPr>
        <w:t xml:space="preserve"> ՄԻՋՈՑՈՎ ԳՆՈՒՄՆԵՐ ԿԱՏԱՐԵԼՈՒ</w:t>
      </w:r>
      <w:r w:rsidR="00B57DA6"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805133" w:rsidRDefault="00C304D9" w:rsidP="0088515F">
      <w:pPr>
        <w:pStyle w:val="3"/>
        <w:spacing w:after="240"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սույն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805133">
        <w:rPr>
          <w:rFonts w:ascii="Sylfaen" w:hAnsi="Sylfaen" w:cs="Sylfaen"/>
          <w:b w:val="0"/>
          <w:sz w:val="20"/>
          <w:lang w:val="af-ZA"/>
        </w:rPr>
        <w:t>տեքստը</w:t>
      </w:r>
      <w:r w:rsidRPr="00805133">
        <w:rPr>
          <w:rFonts w:ascii="Sylfaen" w:hAnsi="Sylfaen"/>
          <w:b w:val="0"/>
          <w:sz w:val="20"/>
          <w:lang w:val="af-ZA"/>
        </w:rPr>
        <w:t xml:space="preserve"> </w:t>
      </w:r>
      <w:r w:rsidRPr="00805133">
        <w:rPr>
          <w:rFonts w:ascii="Sylfaen" w:hAnsi="Sylfaen" w:cs="Sylfaen"/>
          <w:b w:val="0"/>
          <w:sz w:val="20"/>
          <w:lang w:val="af-ZA"/>
        </w:rPr>
        <w:t>հաստատված</w:t>
      </w:r>
      <w:r w:rsidRPr="00805133">
        <w:rPr>
          <w:rFonts w:ascii="Sylfaen" w:hAnsi="Sylfaen"/>
          <w:b w:val="0"/>
          <w:sz w:val="20"/>
          <w:lang w:val="af-ZA"/>
        </w:rPr>
        <w:t xml:space="preserve"> </w:t>
      </w:r>
      <w:r w:rsidRPr="00805133">
        <w:rPr>
          <w:rFonts w:ascii="Sylfaen" w:hAnsi="Sylfaen" w:cs="Sylfaen"/>
          <w:b w:val="0"/>
          <w:sz w:val="20"/>
          <w:lang w:val="af-ZA"/>
        </w:rPr>
        <w:t>է</w:t>
      </w:r>
      <w:r w:rsidRPr="00805133">
        <w:rPr>
          <w:rFonts w:ascii="Sylfaen" w:hAnsi="Sylfaen"/>
          <w:b w:val="0"/>
          <w:sz w:val="20"/>
          <w:lang w:val="af-ZA"/>
        </w:rPr>
        <w:t xml:space="preserve"> </w:t>
      </w:r>
      <w:r w:rsidRPr="00805133">
        <w:rPr>
          <w:rFonts w:ascii="Sylfaen" w:hAnsi="Sylfaen" w:cs="Sylfaen"/>
          <w:b w:val="0"/>
          <w:sz w:val="20"/>
          <w:lang w:val="af-ZA"/>
        </w:rPr>
        <w:t>գնահատող</w:t>
      </w:r>
      <w:r w:rsidRPr="00805133">
        <w:rPr>
          <w:rFonts w:ascii="Sylfaen" w:hAnsi="Sylfaen"/>
          <w:b w:val="0"/>
          <w:sz w:val="20"/>
          <w:lang w:val="af-ZA"/>
        </w:rPr>
        <w:t xml:space="preserve"> </w:t>
      </w:r>
      <w:r w:rsidRPr="00805133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C304D9" w:rsidRDefault="00C304D9" w:rsidP="0088515F">
      <w:pPr>
        <w:pStyle w:val="3"/>
        <w:spacing w:after="240"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805133">
        <w:rPr>
          <w:rFonts w:ascii="Sylfaen" w:hAnsi="Sylfaen"/>
          <w:b w:val="0"/>
          <w:sz w:val="20"/>
          <w:lang w:val="af-ZA"/>
        </w:rPr>
        <w:t xml:space="preserve"> 20</w:t>
      </w:r>
      <w:r w:rsidR="00723A29" w:rsidRPr="00805133">
        <w:rPr>
          <w:rFonts w:ascii="Sylfaen" w:hAnsi="Sylfaen"/>
          <w:b w:val="0"/>
          <w:sz w:val="20"/>
          <w:lang w:val="af-ZA"/>
        </w:rPr>
        <w:t>1</w:t>
      </w:r>
      <w:r w:rsidR="0032520A" w:rsidRPr="00805133">
        <w:rPr>
          <w:rFonts w:ascii="Sylfaen" w:hAnsi="Sylfaen"/>
          <w:b w:val="0"/>
          <w:sz w:val="20"/>
          <w:lang w:val="af-ZA"/>
        </w:rPr>
        <w:t>6</w:t>
      </w:r>
      <w:r w:rsidRPr="00805133">
        <w:rPr>
          <w:rFonts w:ascii="Sylfaen" w:hAnsi="Sylfaen"/>
          <w:b w:val="0"/>
          <w:sz w:val="20"/>
          <w:lang w:val="af-ZA"/>
        </w:rPr>
        <w:t xml:space="preserve"> </w:t>
      </w:r>
      <w:r w:rsidRPr="001F456A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1F456A">
        <w:rPr>
          <w:rFonts w:ascii="Sylfaen" w:hAnsi="Sylfaen" w:cs="Sylfaen"/>
          <w:b w:val="0"/>
          <w:sz w:val="20"/>
          <w:lang w:val="af-ZA"/>
        </w:rPr>
        <w:t xml:space="preserve"> </w:t>
      </w:r>
      <w:r w:rsidR="00D24079" w:rsidRPr="001F456A">
        <w:rPr>
          <w:rFonts w:ascii="Sylfaen" w:hAnsi="Sylfaen" w:cs="Sylfaen"/>
          <w:b w:val="0"/>
          <w:sz w:val="20"/>
          <w:lang w:val="af-ZA"/>
        </w:rPr>
        <w:t>մայիս</w:t>
      </w:r>
      <w:r w:rsidR="0032520A" w:rsidRPr="001F456A">
        <w:rPr>
          <w:rFonts w:ascii="Sylfaen" w:hAnsi="Sylfaen" w:cs="Sylfaen"/>
          <w:b w:val="0"/>
          <w:sz w:val="20"/>
          <w:lang w:val="af-ZA"/>
        </w:rPr>
        <w:t xml:space="preserve">ի </w:t>
      </w:r>
      <w:r w:rsidR="00C967F4" w:rsidRPr="001F456A">
        <w:rPr>
          <w:rFonts w:ascii="Sylfaen" w:hAnsi="Sylfaen" w:cs="Sylfaen"/>
          <w:b w:val="0"/>
          <w:sz w:val="20"/>
          <w:lang w:val="af-ZA"/>
        </w:rPr>
        <w:t>1</w:t>
      </w:r>
      <w:r w:rsidR="00805133" w:rsidRPr="001F456A">
        <w:rPr>
          <w:rFonts w:ascii="Sylfaen" w:hAnsi="Sylfaen" w:cs="Sylfaen"/>
          <w:b w:val="0"/>
          <w:sz w:val="20"/>
          <w:lang w:val="af-ZA"/>
        </w:rPr>
        <w:t>8</w:t>
      </w:r>
      <w:r w:rsidRPr="001F456A">
        <w:rPr>
          <w:rFonts w:ascii="Sylfaen" w:hAnsi="Sylfaen"/>
          <w:b w:val="0"/>
          <w:sz w:val="20"/>
          <w:lang w:val="af-ZA"/>
        </w:rPr>
        <w:t>-</w:t>
      </w:r>
      <w:r w:rsidRPr="001F456A">
        <w:rPr>
          <w:rFonts w:ascii="Sylfaen" w:hAnsi="Sylfaen" w:cs="Sylfaen"/>
          <w:b w:val="0"/>
          <w:sz w:val="20"/>
          <w:lang w:val="af-ZA"/>
        </w:rPr>
        <w:t>ի</w:t>
      </w:r>
      <w:r w:rsidRPr="001F456A">
        <w:rPr>
          <w:rFonts w:ascii="Sylfaen" w:hAnsi="Sylfaen"/>
          <w:b w:val="0"/>
          <w:sz w:val="20"/>
          <w:lang w:val="af-ZA"/>
        </w:rPr>
        <w:t xml:space="preserve"> </w:t>
      </w:r>
      <w:r w:rsidRPr="001F456A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1F456A">
        <w:rPr>
          <w:rFonts w:ascii="Sylfaen" w:hAnsi="Sylfaen" w:cs="Sylfaen"/>
          <w:b w:val="0"/>
          <w:sz w:val="20"/>
          <w:lang w:val="af-ZA"/>
        </w:rPr>
        <w:t xml:space="preserve"> 1</w:t>
      </w:r>
      <w:r w:rsidRPr="001F456A">
        <w:rPr>
          <w:rFonts w:ascii="Sylfaen" w:hAnsi="Sylfaen"/>
          <w:b w:val="0"/>
          <w:sz w:val="20"/>
          <w:lang w:val="af-ZA"/>
        </w:rPr>
        <w:t xml:space="preserve"> </w:t>
      </w:r>
      <w:r w:rsidRPr="001F456A">
        <w:rPr>
          <w:rFonts w:ascii="Sylfaen" w:hAnsi="Sylfaen" w:cs="Sylfaen"/>
          <w:b w:val="0"/>
          <w:sz w:val="20"/>
          <w:lang w:val="af-ZA"/>
        </w:rPr>
        <w:t>որոշմամբ</w:t>
      </w:r>
      <w:r w:rsidRPr="00C304D9">
        <w:rPr>
          <w:rFonts w:ascii="Sylfaen" w:hAnsi="Sylfaen"/>
          <w:b w:val="0"/>
          <w:sz w:val="20"/>
          <w:lang w:val="af-ZA"/>
        </w:rPr>
        <w:t xml:space="preserve">  </w:t>
      </w:r>
      <w:r w:rsidRPr="00C304D9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է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88515F">
      <w:pPr>
        <w:pStyle w:val="3"/>
        <w:spacing w:after="240"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/>
          <w:b w:val="0"/>
          <w:sz w:val="20"/>
          <w:lang w:val="af-ZA"/>
        </w:rPr>
        <w:t>“</w:t>
      </w:r>
      <w:r w:rsidRPr="00C304D9">
        <w:rPr>
          <w:rFonts w:ascii="Sylfaen" w:hAnsi="Sylfaen" w:cs="Sylfaen"/>
          <w:b w:val="0"/>
          <w:sz w:val="20"/>
          <w:lang w:val="af-ZA"/>
        </w:rPr>
        <w:t>Գնումների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E60C89" w:rsidRDefault="00547447" w:rsidP="0088515F">
      <w:pPr>
        <w:pStyle w:val="3"/>
        <w:spacing w:after="240" w:line="276" w:lineRule="auto"/>
        <w:ind w:firstLine="0"/>
        <w:rPr>
          <w:rFonts w:ascii="Sylfaen" w:hAnsi="Sylfaen"/>
          <w:color w:val="FF0000"/>
          <w:sz w:val="24"/>
          <w:szCs w:val="24"/>
          <w:lang w:val="af-ZA"/>
        </w:rPr>
      </w:pPr>
      <w:r w:rsidRPr="00547447">
        <w:rPr>
          <w:rFonts w:ascii="Sylfaen" w:hAnsi="Sylfaen"/>
          <w:sz w:val="24"/>
          <w:szCs w:val="24"/>
          <w:lang w:val="af-ZA"/>
        </w:rPr>
        <w:t>ՊԱՐԶԵՑՎԱԾ ԸՆԹԱՑԱԿԱՐԳԻ</w:t>
      </w:r>
      <w:r>
        <w:rPr>
          <w:rFonts w:ascii="Sylfaen" w:hAnsi="Sylfaen"/>
          <w:b w:val="0"/>
          <w:szCs w:val="24"/>
          <w:lang w:val="af-ZA"/>
        </w:rPr>
        <w:t xml:space="preserve"> </w:t>
      </w:r>
      <w:r w:rsidR="00993DA8" w:rsidRPr="00993DA8">
        <w:rPr>
          <w:rFonts w:ascii="Sylfaen" w:hAnsi="Sylfaen"/>
          <w:sz w:val="24"/>
          <w:szCs w:val="24"/>
          <w:lang w:val="af-ZA"/>
        </w:rPr>
        <w:t xml:space="preserve">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E60C89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26433D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26433D">
        <w:rPr>
          <w:rFonts w:ascii="Sylfaen" w:hAnsi="Sylfaen"/>
          <w:sz w:val="24"/>
          <w:szCs w:val="24"/>
          <w:lang w:val="af-ZA"/>
        </w:rPr>
        <w:t xml:space="preserve"> </w:t>
      </w:r>
      <w:r w:rsidR="0026433D" w:rsidRPr="0026433D">
        <w:rPr>
          <w:rFonts w:ascii="Sylfaen" w:hAnsi="Sylfaen"/>
          <w:sz w:val="24"/>
          <w:szCs w:val="24"/>
          <w:lang w:val="hy-AM"/>
        </w:rPr>
        <w:t>&lt;&lt;ԳՄԳՔ – ՊԸԱՇՁԲ -16/0</w:t>
      </w:r>
      <w:r w:rsidR="00B428D1" w:rsidRPr="00B428D1">
        <w:rPr>
          <w:rFonts w:ascii="Sylfaen" w:hAnsi="Sylfaen"/>
          <w:sz w:val="24"/>
          <w:szCs w:val="24"/>
          <w:lang w:val="af-ZA"/>
        </w:rPr>
        <w:t>5</w:t>
      </w:r>
      <w:r w:rsidR="0026433D" w:rsidRPr="0026433D">
        <w:rPr>
          <w:rFonts w:ascii="Sylfaen" w:hAnsi="Sylfaen"/>
          <w:sz w:val="24"/>
          <w:szCs w:val="24"/>
          <w:lang w:val="hy-AM"/>
        </w:rPr>
        <w:t>&gt;&gt;</w:t>
      </w:r>
      <w:r w:rsidR="0026433D" w:rsidRPr="0026433D">
        <w:rPr>
          <w:rFonts w:ascii="Sylfaen" w:hAnsi="Sylfaen"/>
          <w:sz w:val="20"/>
          <w:lang w:val="hy-AM"/>
        </w:rPr>
        <w:t xml:space="preserve"> </w:t>
      </w:r>
      <w:r w:rsidR="0026433D" w:rsidRPr="0026433D">
        <w:rPr>
          <w:rFonts w:ascii="Sylfaen" w:hAnsi="Sylfaen"/>
          <w:sz w:val="20"/>
          <w:lang w:val="af-ZA"/>
        </w:rPr>
        <w:t xml:space="preserve"> </w:t>
      </w:r>
    </w:p>
    <w:p w:rsidR="00C304D9" w:rsidRPr="000667AD" w:rsidRDefault="00C304D9" w:rsidP="0088515F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6433D">
        <w:rPr>
          <w:rFonts w:ascii="Sylfaen" w:hAnsi="Sylfaen"/>
          <w:sz w:val="20"/>
          <w:szCs w:val="20"/>
          <w:lang w:val="af-ZA"/>
        </w:rPr>
        <w:t xml:space="preserve">`Գավառի քաղաքապետարանը, </w:t>
      </w:r>
      <w:r w:rsidRPr="0026433D">
        <w:rPr>
          <w:rFonts w:ascii="Sylfaen" w:hAnsi="Sylfaen" w:cs="Sylfaen"/>
          <w:sz w:val="20"/>
          <w:szCs w:val="20"/>
          <w:lang w:val="af-ZA"/>
        </w:rPr>
        <w:t>որը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գտնվում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ՀՀ Գեղարքունիքի մարզ, ք. Գավառ, </w:t>
      </w:r>
      <w:r w:rsidR="00993DA8" w:rsidRPr="0026433D">
        <w:rPr>
          <w:rFonts w:ascii="Sylfaen" w:hAnsi="Sylfaen"/>
          <w:sz w:val="20"/>
          <w:szCs w:val="20"/>
          <w:lang w:val="af-ZA"/>
        </w:rPr>
        <w:t xml:space="preserve">              </w:t>
      </w:r>
      <w:r w:rsidRPr="0026433D">
        <w:rPr>
          <w:rFonts w:ascii="Sylfaen" w:hAnsi="Sylfaen"/>
          <w:sz w:val="20"/>
          <w:szCs w:val="20"/>
          <w:lang w:val="af-ZA"/>
        </w:rPr>
        <w:t xml:space="preserve">Գր. Լուսավորիչ 12 </w:t>
      </w:r>
      <w:r w:rsidRPr="0026433D">
        <w:rPr>
          <w:rFonts w:ascii="Sylfaen" w:hAnsi="Sylfaen" w:cs="Sylfaen"/>
          <w:sz w:val="20"/>
          <w:szCs w:val="20"/>
          <w:lang w:val="af-ZA"/>
        </w:rPr>
        <w:t>հասցեում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ստոր</w:t>
      </w:r>
      <w:r w:rsidR="009C0A96" w:rsidRPr="0026433D">
        <w:rPr>
          <w:rFonts w:ascii="Sylfaen" w:hAnsi="Sylfaen" w:cs="Sylfaen"/>
          <w:sz w:val="20"/>
          <w:szCs w:val="20"/>
          <w:lang w:val="af-ZA"/>
        </w:rPr>
        <w:t>և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/>
          <w:sz w:val="20"/>
          <w:szCs w:val="20"/>
          <w:lang w:val="hy-AM"/>
        </w:rPr>
        <w:t>&lt;&lt;ԳՄԳՔ – ՊԸԱՇՁԲ -16/0</w:t>
      </w:r>
      <w:r w:rsidR="00B428D1" w:rsidRPr="00B428D1">
        <w:rPr>
          <w:rFonts w:ascii="Sylfaen" w:hAnsi="Sylfaen"/>
          <w:sz w:val="20"/>
          <w:szCs w:val="20"/>
          <w:lang w:val="af-ZA"/>
        </w:rPr>
        <w:t>5</w:t>
      </w:r>
      <w:r w:rsidR="00547447" w:rsidRPr="0026433D">
        <w:rPr>
          <w:rFonts w:ascii="Sylfaen" w:hAnsi="Sylfaen"/>
          <w:sz w:val="20"/>
          <w:szCs w:val="20"/>
          <w:lang w:val="hy-AM"/>
        </w:rPr>
        <w:t>&gt;&gt;</w:t>
      </w:r>
      <w:r w:rsidR="0041014F" w:rsidRPr="0026433D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ծածկագրով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 w:cs="Sylfaen"/>
          <w:sz w:val="20"/>
          <w:szCs w:val="20"/>
          <w:lang w:val="hy-AM"/>
        </w:rPr>
        <w:t>պարզեցված ընթացակարգի</w:t>
      </w:r>
      <w:r w:rsidR="00276D20" w:rsidRPr="0026433D">
        <w:rPr>
          <w:rFonts w:ascii="Sylfaen" w:eastAsia="Times New Roman" w:hAnsi="Sylfaen" w:cs="Sylfaen"/>
          <w:sz w:val="20"/>
          <w:szCs w:val="20"/>
          <w:lang w:val="af-ZA"/>
        </w:rPr>
        <w:t xml:space="preserve"> միջոցով գնումներ կատարելու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պայմանագիր</w:t>
      </w:r>
      <w:r w:rsidR="0041014F" w:rsidRPr="0026433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կնքելու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որոշման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մասին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համառոտ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0667AD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0667AD" w:rsidRDefault="00C304D9" w:rsidP="0088515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0667AD">
        <w:rPr>
          <w:rFonts w:ascii="Sylfaen" w:hAnsi="Sylfaen" w:cs="Sylfaen"/>
          <w:sz w:val="20"/>
          <w:lang w:val="af-ZA"/>
        </w:rPr>
        <w:t>Գնահատող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հանձնաժողովի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32520A" w:rsidRPr="000667AD">
        <w:rPr>
          <w:rFonts w:ascii="Sylfaen" w:hAnsi="Sylfaen"/>
          <w:sz w:val="20"/>
          <w:lang w:val="af-ZA"/>
        </w:rPr>
        <w:t xml:space="preserve">2016 </w:t>
      </w:r>
      <w:r w:rsidR="0032520A" w:rsidRPr="000667AD">
        <w:rPr>
          <w:rFonts w:ascii="Sylfaen" w:hAnsi="Sylfaen" w:cs="Sylfaen"/>
          <w:sz w:val="20"/>
          <w:lang w:val="af-ZA"/>
        </w:rPr>
        <w:t xml:space="preserve">թվականի </w:t>
      </w:r>
      <w:r w:rsidR="00D24079" w:rsidRPr="000667AD">
        <w:rPr>
          <w:rFonts w:ascii="Sylfaen" w:hAnsi="Sylfaen" w:cs="Sylfaen"/>
          <w:sz w:val="20"/>
          <w:lang w:val="af-ZA"/>
        </w:rPr>
        <w:t>մայիս</w:t>
      </w:r>
      <w:r w:rsidR="00614106" w:rsidRPr="000667AD">
        <w:rPr>
          <w:rFonts w:ascii="Sylfaen" w:hAnsi="Sylfaen" w:cs="Sylfaen"/>
          <w:sz w:val="20"/>
          <w:lang w:val="af-ZA"/>
        </w:rPr>
        <w:t xml:space="preserve">ի </w:t>
      </w:r>
      <w:r w:rsidR="000667AD" w:rsidRPr="000667AD">
        <w:rPr>
          <w:rFonts w:ascii="Sylfaen" w:hAnsi="Sylfaen" w:cs="Sylfaen"/>
          <w:sz w:val="20"/>
          <w:lang w:val="af-ZA"/>
        </w:rPr>
        <w:t xml:space="preserve"> </w:t>
      </w:r>
      <w:r w:rsidR="00B428D1">
        <w:rPr>
          <w:rFonts w:ascii="Sylfaen" w:hAnsi="Sylfaen" w:cs="Sylfaen"/>
          <w:sz w:val="20"/>
          <w:lang w:val="af-ZA"/>
        </w:rPr>
        <w:t>11</w:t>
      </w:r>
      <w:r w:rsidR="0032520A" w:rsidRPr="000667AD">
        <w:rPr>
          <w:rFonts w:ascii="Sylfaen" w:hAnsi="Sylfaen"/>
          <w:sz w:val="20"/>
          <w:lang w:val="af-ZA"/>
        </w:rPr>
        <w:t>-</w:t>
      </w:r>
      <w:r w:rsidR="0032520A" w:rsidRPr="000667AD">
        <w:rPr>
          <w:rFonts w:ascii="Sylfaen" w:hAnsi="Sylfaen" w:cs="Sylfaen"/>
          <w:sz w:val="20"/>
          <w:lang w:val="af-ZA"/>
        </w:rPr>
        <w:t>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թիվ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B428D1">
        <w:rPr>
          <w:rFonts w:ascii="Sylfaen" w:hAnsi="Sylfaen"/>
          <w:sz w:val="20"/>
          <w:lang w:val="af-ZA"/>
        </w:rPr>
        <w:t>1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որոշմամբ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հաստատվել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են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ընթացակարգի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բոլոր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մասնակցի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կողմից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ներկայացված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հայտերի</w:t>
      </w:r>
      <w:r w:rsidRPr="000667AD">
        <w:rPr>
          <w:rFonts w:ascii="Sylfaen" w:hAnsi="Sylfaen"/>
          <w:sz w:val="20"/>
          <w:lang w:val="af-ZA"/>
        </w:rPr>
        <w:t xml:space="preserve">` </w:t>
      </w:r>
      <w:r w:rsidRPr="000667AD">
        <w:rPr>
          <w:rFonts w:ascii="Sylfaen" w:hAnsi="Sylfaen" w:cs="Sylfaen"/>
          <w:sz w:val="20"/>
          <w:lang w:val="af-ZA"/>
        </w:rPr>
        <w:t>հրավերի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պահանջներին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համապատասխանության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գնահատման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արդյունքները</w:t>
      </w:r>
      <w:r w:rsidRPr="000667AD">
        <w:rPr>
          <w:rFonts w:ascii="Sylfaen" w:hAnsi="Sylfaen" w:cs="Arial Armenian"/>
          <w:sz w:val="20"/>
          <w:lang w:val="af-ZA"/>
        </w:rPr>
        <w:t>։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Համաձյան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որի</w:t>
      </w:r>
      <w:r w:rsidRPr="000667AD">
        <w:rPr>
          <w:rFonts w:ascii="Sylfaen" w:hAnsi="Sylfaen"/>
          <w:sz w:val="20"/>
          <w:lang w:val="af-ZA"/>
        </w:rPr>
        <w:t>`</w:t>
      </w:r>
    </w:p>
    <w:p w:rsidR="00C304D9" w:rsidRPr="00C304D9" w:rsidRDefault="00C304D9" w:rsidP="0088515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C304D9" w:rsidRPr="008E0955" w:rsidRDefault="00C304D9" w:rsidP="0088515F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E0955">
        <w:rPr>
          <w:rFonts w:ascii="Sylfaen" w:hAnsi="Sylfaen" w:cs="Sylfaen"/>
          <w:sz w:val="20"/>
          <w:szCs w:val="20"/>
          <w:lang w:val="af-ZA"/>
        </w:rPr>
        <w:t>Գնման</w:t>
      </w:r>
      <w:r w:rsidRPr="008E0955">
        <w:rPr>
          <w:rFonts w:ascii="Sylfaen" w:hAnsi="Sylfaen"/>
          <w:sz w:val="20"/>
          <w:szCs w:val="20"/>
          <w:lang w:val="af-ZA"/>
        </w:rPr>
        <w:t xml:space="preserve"> </w:t>
      </w:r>
      <w:r w:rsidRPr="008E0955">
        <w:rPr>
          <w:rFonts w:ascii="Sylfaen" w:hAnsi="Sylfaen" w:cs="Sylfaen"/>
          <w:sz w:val="20"/>
          <w:szCs w:val="20"/>
          <w:lang w:val="af-ZA"/>
        </w:rPr>
        <w:t>առարկա</w:t>
      </w:r>
      <w:r w:rsidRPr="008E0955">
        <w:rPr>
          <w:rFonts w:ascii="Sylfaen" w:hAnsi="Sylfaen"/>
          <w:sz w:val="20"/>
          <w:szCs w:val="20"/>
          <w:lang w:val="af-ZA"/>
        </w:rPr>
        <w:t xml:space="preserve"> </w:t>
      </w:r>
      <w:r w:rsidRPr="008E0955">
        <w:rPr>
          <w:rFonts w:ascii="Sylfaen" w:hAnsi="Sylfaen" w:cs="Sylfaen"/>
          <w:sz w:val="20"/>
          <w:szCs w:val="20"/>
          <w:lang w:val="af-ZA"/>
        </w:rPr>
        <w:t>է</w:t>
      </w:r>
      <w:r w:rsidRPr="008E0955">
        <w:rPr>
          <w:rFonts w:ascii="Sylfaen" w:hAnsi="Sylfaen"/>
          <w:sz w:val="20"/>
          <w:szCs w:val="20"/>
          <w:lang w:val="af-ZA"/>
        </w:rPr>
        <w:t xml:space="preserve"> </w:t>
      </w:r>
      <w:r w:rsidRPr="008E095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E0955">
        <w:rPr>
          <w:rFonts w:ascii="Sylfaen" w:hAnsi="Sylfaen"/>
          <w:sz w:val="20"/>
          <w:szCs w:val="20"/>
          <w:lang w:val="af-ZA"/>
        </w:rPr>
        <w:t xml:space="preserve">` </w:t>
      </w:r>
      <w:r w:rsidR="008E0955" w:rsidRPr="008E0955">
        <w:rPr>
          <w:rFonts w:ascii="Sylfaen" w:hAnsi="Sylfaen"/>
          <w:sz w:val="20"/>
          <w:szCs w:val="20"/>
          <w:lang w:val="pt-BR"/>
        </w:rPr>
        <w:t>&lt;&lt;Գավառի  քաղաքային գրադարանի շենքի ցանկապատի կառուցման&gt;&gt;</w:t>
      </w:r>
      <w:r w:rsidR="0026433D" w:rsidRPr="008E0955">
        <w:rPr>
          <w:rFonts w:ascii="Sylfaen" w:hAnsi="Sylfaen"/>
          <w:sz w:val="20"/>
          <w:szCs w:val="20"/>
          <w:lang w:val="af-ZA"/>
        </w:rPr>
        <w:t xml:space="preserve"> աշխատանքների </w:t>
      </w:r>
      <w:r w:rsidR="006F0EE1" w:rsidRPr="008E0955">
        <w:rPr>
          <w:rFonts w:ascii="Sylfaen" w:eastAsia="Times New Roman" w:hAnsi="Sylfaen" w:cs="Times New Roman"/>
          <w:sz w:val="20"/>
          <w:szCs w:val="20"/>
          <w:lang w:val="nl-NL"/>
        </w:rPr>
        <w:t xml:space="preserve"> ձեռքբեր</w:t>
      </w:r>
      <w:r w:rsidR="006F0EE1" w:rsidRPr="008E0955">
        <w:rPr>
          <w:rFonts w:ascii="Sylfaen" w:hAnsi="Sylfaen"/>
          <w:sz w:val="20"/>
          <w:szCs w:val="20"/>
          <w:lang w:val="nl-NL"/>
        </w:rPr>
        <w:t>ու</w:t>
      </w:r>
      <w:r w:rsidR="006F0EE1" w:rsidRPr="008E0955">
        <w:rPr>
          <w:rFonts w:ascii="Sylfaen" w:eastAsia="Times New Roman" w:hAnsi="Sylfaen" w:cs="Times New Roman"/>
          <w:sz w:val="20"/>
          <w:szCs w:val="20"/>
          <w:lang w:val="nl-NL"/>
        </w:rPr>
        <w:t>մ</w:t>
      </w:r>
      <w:r w:rsidR="006F0EE1" w:rsidRPr="008E0955">
        <w:rPr>
          <w:rFonts w:ascii="Sylfaen" w:hAnsi="Sylfaen"/>
          <w:sz w:val="20"/>
          <w:szCs w:val="20"/>
          <w:lang w:val="nl-NL"/>
        </w:rPr>
        <w:t>ը</w:t>
      </w:r>
      <w:r w:rsidR="006F0EE1" w:rsidRPr="008E095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8E0955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"/>
        <w:gridCol w:w="1762"/>
        <w:gridCol w:w="1134"/>
        <w:gridCol w:w="1275"/>
        <w:gridCol w:w="5920"/>
      </w:tblGrid>
      <w:tr w:rsidR="00C304D9" w:rsidRPr="00C304D9" w:rsidTr="00882637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C304D9" w:rsidRPr="0088515F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8515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8515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C304D9" w:rsidRPr="0088515F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04D9" w:rsidRPr="0088515F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8515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8515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8515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88515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C304D9" w:rsidRPr="0088515F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8515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8515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88515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8515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8515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04D9" w:rsidRPr="0088515F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8515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8515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8515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C304D9" w:rsidRPr="0088515F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8515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8515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88515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8515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8515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5920" w:type="dxa"/>
            <w:shd w:val="clear" w:color="auto" w:fill="auto"/>
            <w:vAlign w:val="center"/>
          </w:tcPr>
          <w:p w:rsidR="00C304D9" w:rsidRPr="0088515F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8515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88515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851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738A" w:rsidRPr="001F456A" w:rsidTr="00882637">
        <w:trPr>
          <w:trHeight w:val="599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92738A" w:rsidRPr="00C304D9" w:rsidRDefault="0092738A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92738A" w:rsidRPr="0088515F" w:rsidRDefault="0092738A" w:rsidP="00E37FFA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8515F">
              <w:rPr>
                <w:rFonts w:ascii="Sylfaen" w:hAnsi="Sylfaen"/>
                <w:sz w:val="20"/>
                <w:szCs w:val="20"/>
                <w:lang w:val="es-ES"/>
              </w:rPr>
              <w:t>&lt;&lt;</w:t>
            </w:r>
            <w:r w:rsidRPr="0088515F">
              <w:rPr>
                <w:rFonts w:ascii="Sylfaen" w:hAnsi="Sylfaen"/>
                <w:sz w:val="20"/>
                <w:szCs w:val="20"/>
              </w:rPr>
              <w:t>Բիլդեռս Գրուպ</w:t>
            </w:r>
            <w:r w:rsidRPr="0088515F">
              <w:rPr>
                <w:rFonts w:ascii="Sylfaen" w:hAnsi="Sylfaen"/>
                <w:sz w:val="20"/>
                <w:szCs w:val="20"/>
                <w:lang w:val="es-ES"/>
              </w:rPr>
              <w:t>&gt;&gt;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38A" w:rsidRPr="00882637" w:rsidRDefault="00882637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882637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38A" w:rsidRPr="00882637" w:rsidRDefault="00882637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88263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5920" w:type="dxa"/>
            <w:shd w:val="clear" w:color="auto" w:fill="auto"/>
            <w:vAlign w:val="center"/>
          </w:tcPr>
          <w:p w:rsidR="0092738A" w:rsidRPr="002D5B36" w:rsidRDefault="002D5B36" w:rsidP="002D5B36">
            <w:pPr>
              <w:spacing w:line="240" w:lineRule="auto"/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  <w:r w:rsidRPr="002D5B36">
              <w:rPr>
                <w:rFonts w:ascii="Sylfaen" w:hAnsi="Sylfaen"/>
                <w:sz w:val="18"/>
                <w:szCs w:val="18"/>
              </w:rPr>
              <w:t>հայտի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r w:rsidRPr="002D5B36">
              <w:rPr>
                <w:rFonts w:ascii="Sylfaen" w:hAnsi="Sylfaen"/>
                <w:sz w:val="18"/>
                <w:szCs w:val="18"/>
              </w:rPr>
              <w:t>տուժանքի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2D5B36">
              <w:rPr>
                <w:rFonts w:ascii="Sylfaen" w:hAnsi="Sylfaen"/>
                <w:sz w:val="18"/>
                <w:szCs w:val="18"/>
              </w:rPr>
              <w:t>մասին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2D5B36">
              <w:rPr>
                <w:rFonts w:ascii="Sylfaen" w:hAnsi="Sylfaen"/>
                <w:sz w:val="18"/>
                <w:szCs w:val="18"/>
              </w:rPr>
              <w:t>համաձայնությանը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 xml:space="preserve">  /</w:t>
            </w:r>
            <w:r w:rsidRPr="002D5B36">
              <w:rPr>
                <w:rFonts w:ascii="Sylfaen" w:hAnsi="Sylfaen"/>
                <w:sz w:val="18"/>
                <w:szCs w:val="18"/>
              </w:rPr>
              <w:t>հավելված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 xml:space="preserve"> 9/ անբաժանելի մաս կազմող վճարման պահանջագրի &lt;&lt;</w:t>
            </w:r>
            <w:r w:rsidRPr="002D5B36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2D5B36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2D5B36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>&gt;&gt; լրացված էր սխալ` &lt;&lt;Գավառի տեղգանձապետար&gt;&gt;, այնինչ լրացման դեպքում պետք է լիներ` &lt;&lt;</w:t>
            </w:r>
            <w:r w:rsidRPr="002D5B36">
              <w:rPr>
                <w:rFonts w:ascii="Times Armenian" w:hAnsi="Times Armenian"/>
                <w:sz w:val="18"/>
                <w:szCs w:val="18"/>
                <w:lang w:val="pt-BR"/>
              </w:rPr>
              <w:t>ÐÐ üÇÝ³ÝëÝ»ñÇ Ý³Ë³ñ³ñáõÃÛ³Ý ·áñÍ³éÝ³Ï³Ý í³ñãáõÃÛáõÝ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 xml:space="preserve">&gt;&gt;, </w:t>
            </w:r>
            <w:r w:rsidRPr="002D5B36">
              <w:rPr>
                <w:rFonts w:ascii="Sylfaen" w:hAnsi="Sylfaen"/>
                <w:sz w:val="18"/>
                <w:szCs w:val="18"/>
              </w:rPr>
              <w:t>տուժանքի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2D5B36">
              <w:rPr>
                <w:rFonts w:ascii="Sylfaen" w:hAnsi="Sylfaen"/>
                <w:sz w:val="18"/>
                <w:szCs w:val="18"/>
              </w:rPr>
              <w:t>մասին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2D5B36">
              <w:rPr>
                <w:rFonts w:ascii="Sylfaen" w:hAnsi="Sylfaen"/>
                <w:sz w:val="18"/>
                <w:szCs w:val="18"/>
              </w:rPr>
              <w:t>համաձայնության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>` /</w:t>
            </w:r>
            <w:r w:rsidRPr="002D5B36">
              <w:rPr>
                <w:rFonts w:ascii="Sylfaen" w:hAnsi="Sylfaen"/>
                <w:sz w:val="18"/>
                <w:szCs w:val="18"/>
              </w:rPr>
              <w:t>հավելված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 xml:space="preserve"> 9/  &lt;&lt;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գլխ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.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հաշվապահ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&gt;&gt;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մասը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 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լրացված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և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ստորագրված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չէր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հաշվապահի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կողմից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,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այնինչ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,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եթե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 xml:space="preserve"> ընկերությունը &lt;&lt;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գլխ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.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հաշվապահ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&gt;&gt;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չունի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>,</w:t>
            </w:r>
            <w:r w:rsidRPr="002D5B36">
              <w:rPr>
                <w:rFonts w:ascii="Calibri" w:hAnsi="Calibri"/>
                <w:sz w:val="18"/>
                <w:szCs w:val="18"/>
                <w:lang w:val="es-ES"/>
              </w:rPr>
              <w:t xml:space="preserve"> 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>ապա այդ դեպքում &lt;&lt;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գլխ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 xml:space="preserve">. </w:t>
            </w:r>
            <w:r w:rsidRPr="002D5B36">
              <w:rPr>
                <w:rFonts w:ascii="Sylfaen" w:hAnsi="Sylfaen" w:cs="GHEA Grapalat"/>
                <w:sz w:val="18"/>
                <w:szCs w:val="18"/>
              </w:rPr>
              <w:t>հաշվապահ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>&gt;&gt;</w:t>
            </w:r>
            <w:r w:rsidRPr="002D5B36">
              <w:rPr>
                <w:rFonts w:ascii="Sylfaen" w:hAnsi="Sylfaen"/>
                <w:sz w:val="18"/>
                <w:szCs w:val="18"/>
                <w:lang w:val="es-ES"/>
              </w:rPr>
              <w:t xml:space="preserve"> մասը հավելվածից հանվում է</w:t>
            </w:r>
            <w:r w:rsidRPr="002D5B36">
              <w:rPr>
                <w:rFonts w:ascii="Sylfaen" w:hAnsi="Sylfaen" w:cs="GHEA Grapalat"/>
                <w:sz w:val="18"/>
                <w:szCs w:val="18"/>
                <w:lang w:val="es-ES"/>
              </w:rPr>
              <w:t>:</w:t>
            </w:r>
          </w:p>
        </w:tc>
      </w:tr>
      <w:tr w:rsidR="0092738A" w:rsidRPr="00C304D9" w:rsidTr="00882637">
        <w:trPr>
          <w:trHeight w:val="440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92738A" w:rsidRPr="00C304D9" w:rsidRDefault="0092738A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92738A" w:rsidRPr="0088515F" w:rsidRDefault="0092738A" w:rsidP="00E37FFA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8515F">
              <w:rPr>
                <w:rFonts w:ascii="Sylfaen" w:hAnsi="Sylfaen"/>
                <w:sz w:val="20"/>
                <w:szCs w:val="20"/>
                <w:lang w:val="es-ES"/>
              </w:rPr>
              <w:t>&lt;&lt;Մավշին&gt;&gt;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38A" w:rsidRPr="00882637" w:rsidRDefault="0092738A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88263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38A" w:rsidRPr="00882637" w:rsidRDefault="0092738A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882637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5920" w:type="dxa"/>
            <w:shd w:val="clear" w:color="auto" w:fill="auto"/>
            <w:vAlign w:val="center"/>
          </w:tcPr>
          <w:p w:rsidR="0092738A" w:rsidRPr="0088515F" w:rsidRDefault="0092738A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88515F"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92738A" w:rsidRPr="001F456A" w:rsidTr="00882637">
        <w:trPr>
          <w:trHeight w:val="74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92738A" w:rsidRPr="00C304D9" w:rsidRDefault="0092738A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92738A" w:rsidRPr="0088515F" w:rsidRDefault="0092738A" w:rsidP="00E37FFA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8515F">
              <w:rPr>
                <w:rFonts w:ascii="Sylfaen" w:hAnsi="Sylfaen"/>
                <w:sz w:val="20"/>
                <w:szCs w:val="20"/>
                <w:lang w:val="es-ES"/>
              </w:rPr>
              <w:t>&lt;&lt;</w:t>
            </w:r>
            <w:r w:rsidRPr="0088515F">
              <w:rPr>
                <w:rFonts w:ascii="Sylfaen" w:hAnsi="Sylfaen"/>
                <w:sz w:val="20"/>
                <w:szCs w:val="20"/>
              </w:rPr>
              <w:t>ՍԱՍՈՒՆԱՍԱՐ</w:t>
            </w:r>
            <w:r w:rsidRPr="0088515F">
              <w:rPr>
                <w:rFonts w:ascii="Sylfaen" w:hAnsi="Sylfaen"/>
                <w:sz w:val="20"/>
                <w:szCs w:val="20"/>
                <w:lang w:val="es-ES"/>
              </w:rPr>
              <w:t>&gt;&gt;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38A" w:rsidRPr="00882637" w:rsidRDefault="0092738A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882637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38A" w:rsidRPr="00882637" w:rsidRDefault="0092738A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88263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5920" w:type="dxa"/>
            <w:shd w:val="clear" w:color="auto" w:fill="auto"/>
            <w:vAlign w:val="center"/>
          </w:tcPr>
          <w:p w:rsidR="0092738A" w:rsidRPr="00882637" w:rsidRDefault="00882637" w:rsidP="002D5B36">
            <w:pPr>
              <w:spacing w:line="240" w:lineRule="auto"/>
              <w:ind w:left="-108" w:right="-142"/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  <w:r w:rsidRPr="00882637">
              <w:rPr>
                <w:rFonts w:ascii="Sylfaen" w:hAnsi="Sylfaen"/>
                <w:sz w:val="18"/>
                <w:szCs w:val="18"/>
              </w:rPr>
              <w:t>հայտի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r w:rsidRPr="00882637">
              <w:rPr>
                <w:rFonts w:ascii="Sylfaen" w:hAnsi="Sylfaen"/>
                <w:sz w:val="18"/>
                <w:szCs w:val="18"/>
              </w:rPr>
              <w:t>տուժանքի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մասին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համաձայնությանը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 /</w:t>
            </w:r>
            <w:r w:rsidRPr="00882637">
              <w:rPr>
                <w:rFonts w:ascii="Sylfaen" w:hAnsi="Sylfaen"/>
                <w:sz w:val="18"/>
                <w:szCs w:val="18"/>
              </w:rPr>
              <w:t>հավելված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9/  </w:t>
            </w:r>
            <w:r w:rsidRPr="00882637">
              <w:rPr>
                <w:rFonts w:ascii="Sylfaen" w:hAnsi="Sylfaen"/>
                <w:sz w:val="18"/>
                <w:szCs w:val="18"/>
              </w:rPr>
              <w:t>ներկայացման</w:t>
            </w:r>
            <w:r w:rsidRPr="00882637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>&lt;&lt;</w:t>
            </w:r>
            <w:r w:rsidRPr="00882637">
              <w:rPr>
                <w:rFonts w:ascii="Sylfaen" w:hAnsi="Sylfaen"/>
                <w:sz w:val="18"/>
                <w:szCs w:val="18"/>
              </w:rPr>
              <w:t>օր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r w:rsidRPr="00882637">
              <w:rPr>
                <w:rFonts w:ascii="Sylfaen" w:hAnsi="Sylfaen"/>
                <w:sz w:val="18"/>
                <w:szCs w:val="18"/>
              </w:rPr>
              <w:t>ամիս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r w:rsidRPr="00882637">
              <w:rPr>
                <w:rFonts w:ascii="Sylfaen" w:hAnsi="Sylfaen"/>
                <w:sz w:val="18"/>
                <w:szCs w:val="18"/>
              </w:rPr>
              <w:t>ամսաթիվը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>&gt;&gt;</w:t>
            </w:r>
            <w:r w:rsidRPr="00882637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լրացված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չէր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r w:rsidRPr="00882637">
              <w:rPr>
                <w:rFonts w:ascii="Sylfaen" w:hAnsi="Sylfaen"/>
                <w:sz w:val="18"/>
                <w:szCs w:val="18"/>
              </w:rPr>
              <w:t>այնինչ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պետք է լրացված լիներ, </w:t>
            </w:r>
            <w:hyperlink r:id="rId4" w:history="1">
              <w:r w:rsidRPr="00882637">
                <w:rPr>
                  <w:rStyle w:val="a7"/>
                  <w:rFonts w:ascii="Sylfaen" w:hAnsi="Sylfaen"/>
                  <w:sz w:val="18"/>
                  <w:szCs w:val="18"/>
                  <w:lang w:val="es-ES"/>
                </w:rPr>
                <w:t>www.armeps.am</w:t>
              </w:r>
            </w:hyperlink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էլեկտրոնային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գնումներ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համակարգի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&lt;&lt;Տեխնիկական չափորոշիչ&gt;&gt; բաժնում &lt;&lt;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մասնագիտական</w:t>
            </w:r>
            <w:r w:rsidRPr="0088263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փորձառության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&gt;&gt;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հայտարարությունը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>`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>հավելված N 3.1 կցված չէր, փոխարենը կցված էր &lt;&lt;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մասնագիտական</w:t>
            </w:r>
            <w:r w:rsidRPr="0088263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փորձառության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&gt;&gt;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հայտարարություն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` 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հավելված N 3.2,  որը  գործում է, եթե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առարկայի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նմանատիպ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գնումների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պլանի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լրացման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կարգի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համաձայն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չի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գերազանցում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գնումների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բազային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հնգապատիկը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,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այս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սույն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ընթացակարգի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առարկայի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նմանատիպ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գնումների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պլանի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լրացման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կարգի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համաձայն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գերազանցում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է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գնումների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բազային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հնգապատիկը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,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ուստի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է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ներկայացվեր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>&lt;&lt;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մասնագիտական</w:t>
            </w:r>
            <w:r w:rsidRPr="0088263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փորձառության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&gt;&gt;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հայտարարությունը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 w:cs="Sylfaen"/>
                <w:sz w:val="18"/>
                <w:szCs w:val="18"/>
              </w:rPr>
              <w:t>համաձայն</w:t>
            </w:r>
            <w:r w:rsidRPr="00882637">
              <w:rPr>
                <w:rFonts w:ascii="Sylfaen" w:hAnsi="Sylfaen" w:cs="Sylfaen"/>
                <w:sz w:val="18"/>
                <w:szCs w:val="18"/>
                <w:lang w:val="es-ES"/>
              </w:rPr>
              <w:t>`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>հավելված N 3.1-ի:</w:t>
            </w:r>
          </w:p>
        </w:tc>
      </w:tr>
      <w:tr w:rsidR="0092738A" w:rsidRPr="001F456A" w:rsidTr="00882637">
        <w:trPr>
          <w:trHeight w:val="654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92738A" w:rsidRDefault="0092738A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92738A" w:rsidRPr="0088515F" w:rsidRDefault="0092738A" w:rsidP="00E37FFA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8515F">
              <w:rPr>
                <w:rFonts w:ascii="Sylfaen" w:hAnsi="Sylfaen"/>
                <w:sz w:val="20"/>
                <w:szCs w:val="20"/>
                <w:lang w:val="es-ES"/>
              </w:rPr>
              <w:t>&lt;&lt;ԲՆՎ&gt;&gt;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38A" w:rsidRPr="00882637" w:rsidRDefault="0092738A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882637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38A" w:rsidRPr="00882637" w:rsidRDefault="0092738A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88263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5920" w:type="dxa"/>
            <w:shd w:val="clear" w:color="auto" w:fill="auto"/>
            <w:vAlign w:val="center"/>
          </w:tcPr>
          <w:p w:rsidR="0092738A" w:rsidRPr="00882637" w:rsidRDefault="00882637" w:rsidP="002D5B36">
            <w:pPr>
              <w:spacing w:line="240" w:lineRule="auto"/>
              <w:ind w:left="-108" w:right="-142"/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  <w:r w:rsidRPr="00882637">
              <w:rPr>
                <w:rFonts w:ascii="Sylfaen" w:hAnsi="Sylfaen"/>
                <w:sz w:val="18"/>
                <w:szCs w:val="18"/>
              </w:rPr>
              <w:t>հայտի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r w:rsidRPr="00882637">
              <w:rPr>
                <w:rFonts w:ascii="Sylfaen" w:hAnsi="Sylfaen"/>
                <w:sz w:val="18"/>
                <w:szCs w:val="18"/>
              </w:rPr>
              <w:t>տուժանքի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մասին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համաձայնությանը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 /</w:t>
            </w:r>
            <w:r w:rsidRPr="00882637">
              <w:rPr>
                <w:rFonts w:ascii="Sylfaen" w:hAnsi="Sylfaen"/>
                <w:sz w:val="18"/>
                <w:szCs w:val="18"/>
              </w:rPr>
              <w:t>հավելված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9/ անբաժանելի մաս կազմող վճարման պահանջագրում նշվել էր հայտի ներկայացման ամսաթիվը  &lt;&lt;11 մայիսի 2016թ.&gt;&gt;, այնինչ վ</w:t>
            </w:r>
            <w:r w:rsidRPr="00882637">
              <w:rPr>
                <w:rFonts w:ascii="Sylfaen" w:hAnsi="Sylfaen"/>
                <w:sz w:val="18"/>
                <w:szCs w:val="18"/>
              </w:rPr>
              <w:t>ճարման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պահանջագրի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պարտադիր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վավերապայմանների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և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լրացման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կարգի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`այն </w:t>
            </w:r>
            <w:r w:rsidRPr="00882637">
              <w:rPr>
                <w:rFonts w:ascii="Sylfaen" w:hAnsi="Sylfaen"/>
                <w:sz w:val="18"/>
                <w:szCs w:val="18"/>
              </w:rPr>
              <w:t>պարտադիր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լրացվում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է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շահառուի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կողմից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r w:rsidRPr="00882637">
              <w:rPr>
                <w:rFonts w:ascii="Sylfaen" w:hAnsi="Sylfaen"/>
                <w:sz w:val="18"/>
                <w:szCs w:val="18"/>
              </w:rPr>
              <w:t>վճարողի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բանկին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վճարման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պահանջագրի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ներկայացման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օրը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>,  գ</w:t>
            </w:r>
            <w:r w:rsidRPr="00882637">
              <w:rPr>
                <w:rFonts w:ascii="Sylfaen" w:hAnsi="Sylfaen"/>
                <w:sz w:val="18"/>
                <w:szCs w:val="18"/>
              </w:rPr>
              <w:t>նման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ընթացակարգի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ծածկագիրը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` &lt;&lt;ԳՄԳՔ-ՊԸԱՇՋԲ-16/05&gt;&gt;  </w:t>
            </w:r>
            <w:r w:rsidRPr="00882637">
              <w:rPr>
                <w:rFonts w:ascii="Sylfaen" w:hAnsi="Sylfaen"/>
                <w:sz w:val="18"/>
                <w:szCs w:val="18"/>
              </w:rPr>
              <w:t>լրացված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էր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սխալ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>, այնինչ պետք է լիներ` &lt;&lt;</w:t>
            </w:r>
            <w:r w:rsidRPr="00882637">
              <w:rPr>
                <w:rFonts w:ascii="Sylfaen" w:hAnsi="Sylfaen" w:cs="GHEA Grapalat"/>
                <w:sz w:val="18"/>
                <w:szCs w:val="18"/>
                <w:lang w:val="pt-BR"/>
              </w:rPr>
              <w:t>ԳՄԳՔ – ՊԸԱՇՁԲ -16/05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&gt;&gt;, </w:t>
            </w:r>
            <w:hyperlink r:id="rId5" w:history="1">
              <w:r w:rsidRPr="00882637">
                <w:rPr>
                  <w:rStyle w:val="a7"/>
                  <w:rFonts w:ascii="Sylfaen" w:hAnsi="Sylfaen"/>
                  <w:sz w:val="18"/>
                  <w:szCs w:val="18"/>
                  <w:lang w:val="es-ES"/>
                </w:rPr>
                <w:t>www.armeps.am</w:t>
              </w:r>
            </w:hyperlink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էլեկտրոնային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գնումներ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համակարգի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&lt;&lt;Պիտանելիության չափորոշիչ&gt;&gt; բաժնում լիցենզիան կցված չէր, փոխարեն կրկնակի կցված էր </w:t>
            </w:r>
            <w:r w:rsidRPr="00882637">
              <w:rPr>
                <w:rFonts w:ascii="Sylfaen" w:hAnsi="Sylfaen"/>
                <w:sz w:val="18"/>
                <w:szCs w:val="18"/>
              </w:rPr>
              <w:t>տուժանքի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մասին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82637">
              <w:rPr>
                <w:rFonts w:ascii="Sylfaen" w:hAnsi="Sylfaen"/>
                <w:sz w:val="18"/>
                <w:szCs w:val="18"/>
              </w:rPr>
              <w:t>համաձայնությանը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 /</w:t>
            </w:r>
            <w:r w:rsidRPr="00882637">
              <w:rPr>
                <w:rFonts w:ascii="Sylfaen" w:hAnsi="Sylfaen"/>
                <w:sz w:val="18"/>
                <w:szCs w:val="18"/>
              </w:rPr>
              <w:t>հավելված</w:t>
            </w:r>
            <w:r w:rsidRPr="00882637">
              <w:rPr>
                <w:rFonts w:ascii="Sylfaen" w:hAnsi="Sylfaen"/>
                <w:sz w:val="18"/>
                <w:szCs w:val="18"/>
                <w:lang w:val="es-ES"/>
              </w:rPr>
              <w:t xml:space="preserve"> 9/</w:t>
            </w:r>
            <w:r w:rsidRPr="00882637">
              <w:rPr>
                <w:rFonts w:ascii="Sylfaen" w:hAnsi="Sylfaen" w:cs="Sylfaen"/>
                <w:sz w:val="18"/>
                <w:szCs w:val="18"/>
                <w:lang w:val="af-ZA"/>
              </w:rPr>
              <w:t>:</w:t>
            </w:r>
          </w:p>
        </w:tc>
      </w:tr>
      <w:tr w:rsidR="0092738A" w:rsidRPr="0092738A" w:rsidTr="00882637">
        <w:trPr>
          <w:trHeight w:val="613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92738A" w:rsidRDefault="0092738A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92738A" w:rsidRPr="0088515F" w:rsidRDefault="0092738A" w:rsidP="00E37FFA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8515F">
              <w:rPr>
                <w:rFonts w:ascii="Sylfaen" w:hAnsi="Sylfaen"/>
                <w:sz w:val="20"/>
                <w:szCs w:val="20"/>
                <w:lang w:val="es-ES"/>
              </w:rPr>
              <w:t>&lt;&lt;ԹԻՎ 28 ՇՄՇ&gt;&gt; ԲԲԸ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38A" w:rsidRPr="00882637" w:rsidRDefault="00882637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88263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38A" w:rsidRPr="00882637" w:rsidRDefault="00882637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882637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5920" w:type="dxa"/>
            <w:shd w:val="clear" w:color="auto" w:fill="auto"/>
            <w:vAlign w:val="center"/>
          </w:tcPr>
          <w:p w:rsidR="0092738A" w:rsidRPr="0088515F" w:rsidRDefault="0088515F" w:rsidP="003A4585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88515F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</w:tr>
      <w:tr w:rsidR="005A5CC3" w:rsidRPr="0092738A" w:rsidTr="00882637">
        <w:trPr>
          <w:trHeight w:val="613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5A5CC3" w:rsidRDefault="005A5CC3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5A5CC3" w:rsidRPr="0088515F" w:rsidRDefault="005A5CC3" w:rsidP="00E37FFA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88515F">
              <w:rPr>
                <w:rFonts w:ascii="Sylfaen" w:hAnsi="Sylfaen"/>
                <w:sz w:val="20"/>
                <w:szCs w:val="20"/>
                <w:lang w:val="es-ES"/>
              </w:rPr>
              <w:t>&lt;&lt;Գագիկ-Մովսես&gt;&gt;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CC3" w:rsidRPr="00882637" w:rsidRDefault="00882637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88263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5CC3" w:rsidRPr="00882637" w:rsidRDefault="00882637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882637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5920" w:type="dxa"/>
            <w:shd w:val="clear" w:color="auto" w:fill="auto"/>
            <w:vAlign w:val="center"/>
          </w:tcPr>
          <w:p w:rsidR="005A5CC3" w:rsidRPr="0088515F" w:rsidRDefault="0088515F" w:rsidP="003A4585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8515F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0486" w:type="dxa"/>
        <w:jc w:val="center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8"/>
        <w:gridCol w:w="2252"/>
        <w:gridCol w:w="1843"/>
        <w:gridCol w:w="4463"/>
      </w:tblGrid>
      <w:tr w:rsidR="008A1AC6" w:rsidRPr="001F456A" w:rsidTr="00882637">
        <w:trPr>
          <w:trHeight w:val="626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463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C69F1" w:rsidRPr="00C203F2" w:rsidTr="00882637">
        <w:trPr>
          <w:trHeight w:val="665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CC69F1" w:rsidRPr="00882637" w:rsidRDefault="00CC69F1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8263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CC69F1" w:rsidRPr="00882637" w:rsidRDefault="001032E8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882637">
              <w:rPr>
                <w:rFonts w:ascii="Sylfaen" w:hAnsi="Sylfaen"/>
                <w:lang w:val="es-ES"/>
              </w:rPr>
              <w:t>&lt;&lt;ԹԻՎ 28 ՇՄՇ&gt;&gt; ԲԲԸ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69F1" w:rsidRPr="00882637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88263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463" w:type="dxa"/>
            <w:shd w:val="clear" w:color="auto" w:fill="auto"/>
            <w:vAlign w:val="center"/>
          </w:tcPr>
          <w:p w:rsidR="00CC69F1" w:rsidRPr="00882637" w:rsidRDefault="00882637" w:rsidP="003A4585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882637">
              <w:rPr>
                <w:rFonts w:ascii="Sylfaen" w:hAnsi="Sylfaen"/>
              </w:rPr>
              <w:t>9000000/իննը միլիոն/</w:t>
            </w:r>
          </w:p>
        </w:tc>
      </w:tr>
      <w:tr w:rsidR="00CC69F1" w:rsidRPr="001F456A" w:rsidTr="00882637">
        <w:trPr>
          <w:trHeight w:val="654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CC69F1" w:rsidRPr="00882637" w:rsidRDefault="001032E8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82637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CC69F1" w:rsidRPr="00882637" w:rsidRDefault="00CC69F1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882637">
              <w:rPr>
                <w:rFonts w:ascii="Sylfaen" w:hAnsi="Sylfaen"/>
                <w:lang w:val="es-ES"/>
              </w:rPr>
              <w:t>&lt;&lt;Մավշին&gt;&gt;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69F1" w:rsidRPr="00882637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:rsidR="00CC69F1" w:rsidRPr="00882637" w:rsidRDefault="00882637" w:rsidP="003A4585">
            <w:pPr>
              <w:spacing w:line="240" w:lineRule="auto"/>
              <w:ind w:left="90" w:right="-108" w:hanging="90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 w:rsidRPr="00882637">
              <w:rPr>
                <w:rFonts w:ascii="Sylfaen" w:hAnsi="Sylfaen"/>
                <w:lang w:val="es-ES"/>
              </w:rPr>
              <w:t>9350000/</w:t>
            </w:r>
            <w:r w:rsidRPr="00882637">
              <w:rPr>
                <w:rFonts w:ascii="Sylfaen" w:hAnsi="Sylfaen"/>
              </w:rPr>
              <w:t>իննը</w:t>
            </w:r>
            <w:r w:rsidRPr="00882637">
              <w:rPr>
                <w:rFonts w:ascii="Sylfaen" w:hAnsi="Sylfaen"/>
                <w:lang w:val="es-ES"/>
              </w:rPr>
              <w:t xml:space="preserve"> </w:t>
            </w:r>
            <w:r w:rsidRPr="00882637">
              <w:rPr>
                <w:rFonts w:ascii="Sylfaen" w:hAnsi="Sylfaen"/>
              </w:rPr>
              <w:t>միլիոն</w:t>
            </w:r>
            <w:r w:rsidRPr="00882637">
              <w:rPr>
                <w:rFonts w:ascii="Sylfaen" w:hAnsi="Sylfaen"/>
                <w:lang w:val="es-ES"/>
              </w:rPr>
              <w:t xml:space="preserve"> </w:t>
            </w:r>
            <w:r w:rsidRPr="00882637">
              <w:rPr>
                <w:rFonts w:ascii="Sylfaen" w:hAnsi="Sylfaen"/>
              </w:rPr>
              <w:t>երեք</w:t>
            </w:r>
            <w:r w:rsidRPr="00882637">
              <w:rPr>
                <w:rFonts w:ascii="Sylfaen" w:hAnsi="Sylfaen"/>
                <w:lang w:val="es-ES"/>
              </w:rPr>
              <w:t xml:space="preserve"> </w:t>
            </w:r>
            <w:r w:rsidRPr="00882637">
              <w:rPr>
                <w:rFonts w:ascii="Sylfaen" w:hAnsi="Sylfaen"/>
              </w:rPr>
              <w:t>հարյուր</w:t>
            </w:r>
            <w:r w:rsidRPr="00882637">
              <w:rPr>
                <w:rFonts w:ascii="Sylfaen" w:hAnsi="Sylfaen"/>
                <w:lang w:val="es-ES"/>
              </w:rPr>
              <w:t xml:space="preserve"> </w:t>
            </w:r>
            <w:r w:rsidRPr="00882637">
              <w:rPr>
                <w:rFonts w:ascii="Sylfaen" w:hAnsi="Sylfaen"/>
              </w:rPr>
              <w:t>հիսուն</w:t>
            </w:r>
            <w:r w:rsidRPr="00882637">
              <w:rPr>
                <w:rFonts w:ascii="Sylfaen" w:hAnsi="Sylfaen"/>
                <w:lang w:val="es-ES"/>
              </w:rPr>
              <w:t xml:space="preserve"> </w:t>
            </w:r>
            <w:r w:rsidRPr="00882637">
              <w:rPr>
                <w:rFonts w:ascii="Sylfaen" w:hAnsi="Sylfaen"/>
              </w:rPr>
              <w:t>հազար</w:t>
            </w:r>
            <w:r w:rsidRPr="00882637">
              <w:rPr>
                <w:rFonts w:ascii="Sylfaen" w:hAnsi="Sylfaen"/>
                <w:lang w:val="es-ES"/>
              </w:rPr>
              <w:t>/</w:t>
            </w:r>
          </w:p>
        </w:tc>
      </w:tr>
    </w:tbl>
    <w:p w:rsidR="008A1AC6" w:rsidRPr="00C304D9" w:rsidRDefault="008A1AC6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lastRenderedPageBreak/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Ժորա Խաչատրյանին:</w:t>
      </w:r>
    </w:p>
    <w:p w:rsidR="00C203F2" w:rsidRPr="001032E8" w:rsidRDefault="00F9676A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Այլ անհրաժեշտ տեղեկություն`</w:t>
      </w:r>
      <w:r w:rsidRPr="00F9676A">
        <w:rPr>
          <w:rFonts w:ascii="Sylfaen" w:hAnsi="Sylfaen" w:cs="Sylfaen"/>
          <w:sz w:val="20"/>
          <w:lang w:val="af-ZA"/>
        </w:rPr>
        <w:t xml:space="preserve"> </w:t>
      </w:r>
      <w:r w:rsidRPr="00516173">
        <w:rPr>
          <w:rFonts w:ascii="Sylfaen" w:eastAsia="Times New Roman" w:hAnsi="Sylfaen" w:cs="Sylfaen"/>
          <w:sz w:val="20"/>
          <w:lang w:val="af-ZA"/>
        </w:rPr>
        <w:t>մերժել</w:t>
      </w:r>
      <w:r w:rsidRPr="005A5CC3">
        <w:rPr>
          <w:rFonts w:ascii="Sylfaen" w:hAnsi="Sylfaen"/>
          <w:lang w:val="es-ES"/>
        </w:rPr>
        <w:t xml:space="preserve"> &lt;&lt;Գագիկ-Մովսես&gt;&gt; ՍՊԸ</w:t>
      </w:r>
      <w:r>
        <w:rPr>
          <w:rFonts w:ascii="Sylfaen" w:hAnsi="Sylfaen"/>
          <w:lang w:val="es-ES"/>
        </w:rPr>
        <w:t>-ի</w:t>
      </w:r>
      <w:r w:rsidRPr="00516173">
        <w:rPr>
          <w:rFonts w:ascii="Sylfaen" w:eastAsia="Times New Roman" w:hAnsi="Sylfaen" w:cs="Sylfaen"/>
          <w:sz w:val="20"/>
          <w:lang w:val="es-ES"/>
        </w:rPr>
        <w:t xml:space="preserve"> կողմից </w:t>
      </w:r>
      <w:r w:rsidRPr="00516173">
        <w:rPr>
          <w:rFonts w:ascii="Sylfaen" w:eastAsia="Times New Roman" w:hAnsi="Sylfaen" w:cs="Sylfaen"/>
          <w:sz w:val="20"/>
        </w:rPr>
        <w:t>ներկայացրած</w:t>
      </w:r>
      <w:r w:rsidRPr="00516173">
        <w:rPr>
          <w:rFonts w:ascii="Calibri" w:eastAsia="Times New Roman" w:hAnsi="Calibri" w:cs="Times New Roman"/>
          <w:sz w:val="20"/>
          <w:lang w:val="pt-BR"/>
        </w:rPr>
        <w:t xml:space="preserve"> </w:t>
      </w:r>
      <w:r w:rsidRPr="00516173">
        <w:rPr>
          <w:rFonts w:ascii="Sylfaen" w:eastAsia="Times New Roman" w:hAnsi="Sylfaen" w:cs="Sylfaen"/>
          <w:sz w:val="20"/>
        </w:rPr>
        <w:t>չհիմնավորված</w:t>
      </w:r>
      <w:r w:rsidRPr="00516173">
        <w:rPr>
          <w:rFonts w:ascii="Calibri" w:eastAsia="Times New Roman" w:hAnsi="Calibri" w:cs="Times New Roman"/>
          <w:sz w:val="20"/>
          <w:lang w:val="pt-BR"/>
        </w:rPr>
        <w:t xml:space="preserve"> </w:t>
      </w:r>
      <w:r w:rsidRPr="00516173">
        <w:rPr>
          <w:rFonts w:ascii="Sylfaen" w:eastAsia="Times New Roman" w:hAnsi="Sylfaen" w:cs="Sylfaen"/>
          <w:sz w:val="20"/>
        </w:rPr>
        <w:t>ցածր</w:t>
      </w:r>
      <w:r w:rsidRPr="00516173">
        <w:rPr>
          <w:rFonts w:ascii="Calibri" w:eastAsia="Times New Roman" w:hAnsi="Calibri" w:cs="Times New Roman"/>
          <w:sz w:val="20"/>
          <w:lang w:val="pt-BR"/>
        </w:rPr>
        <w:t xml:space="preserve"> </w:t>
      </w:r>
      <w:r w:rsidRPr="00516173">
        <w:rPr>
          <w:rFonts w:ascii="Sylfaen" w:eastAsia="Times New Roman" w:hAnsi="Sylfaen" w:cs="Sylfaen"/>
          <w:sz w:val="20"/>
        </w:rPr>
        <w:t>գնային</w:t>
      </w:r>
      <w:r w:rsidRPr="00516173">
        <w:rPr>
          <w:rFonts w:ascii="Calibri" w:eastAsia="Times New Roman" w:hAnsi="Calibri" w:cs="Times New Roman"/>
          <w:sz w:val="20"/>
          <w:lang w:val="pt-BR"/>
        </w:rPr>
        <w:t xml:space="preserve"> </w:t>
      </w:r>
      <w:r w:rsidRPr="00516173">
        <w:rPr>
          <w:rFonts w:ascii="Sylfaen" w:eastAsia="Times New Roman" w:hAnsi="Sylfaen" w:cs="Sylfaen"/>
          <w:sz w:val="20"/>
        </w:rPr>
        <w:t>առաջարկ</w:t>
      </w:r>
      <w:r>
        <w:rPr>
          <w:rFonts w:ascii="Sylfaen" w:hAnsi="Sylfaen" w:cs="Sylfaen"/>
          <w:sz w:val="20"/>
          <w:lang w:val="en-US"/>
        </w:rPr>
        <w:t>ի</w:t>
      </w:r>
      <w:r w:rsidRPr="00516173">
        <w:rPr>
          <w:rFonts w:ascii="Sylfaen" w:eastAsia="Times New Roman" w:hAnsi="Sylfaen" w:cs="Sylfaen"/>
          <w:sz w:val="20"/>
          <w:lang w:val="pt-BR"/>
        </w:rPr>
        <w:t xml:space="preserve"> </w:t>
      </w:r>
      <w:r w:rsidRPr="00516173">
        <w:rPr>
          <w:rFonts w:ascii="Sylfaen" w:eastAsia="Times New Roman" w:hAnsi="Sylfaen" w:cs="Sylfaen"/>
          <w:sz w:val="20"/>
        </w:rPr>
        <w:t>վերաբերյալ</w:t>
      </w:r>
      <w:r w:rsidRPr="00F9676A">
        <w:rPr>
          <w:rFonts w:ascii="Sylfaen" w:hAnsi="Sylfaen" w:cs="Sylfaen"/>
          <w:sz w:val="20"/>
          <w:lang w:val="af-ZA"/>
        </w:rPr>
        <w:t xml:space="preserve"> </w:t>
      </w:r>
      <w:r w:rsidRPr="00516173">
        <w:rPr>
          <w:rFonts w:ascii="Sylfaen" w:eastAsia="Times New Roman" w:hAnsi="Sylfaen" w:cs="Sylfaen"/>
          <w:sz w:val="20"/>
        </w:rPr>
        <w:t>հիմնավորումները</w:t>
      </w:r>
      <w:r w:rsidRPr="00516173">
        <w:rPr>
          <w:rFonts w:ascii="Sylfaen" w:eastAsia="Times New Roman" w:hAnsi="Sylfaen" w:cs="Sylfaen"/>
          <w:sz w:val="20"/>
          <w:lang w:val="pt-BR"/>
        </w:rPr>
        <w:t>`</w:t>
      </w:r>
      <w:r w:rsidRPr="00516173">
        <w:rPr>
          <w:rFonts w:ascii="Calibri" w:eastAsia="Times New Roman" w:hAnsi="Calibri" w:cs="Times New Roman"/>
          <w:sz w:val="20"/>
          <w:lang w:val="pt-BR"/>
        </w:rPr>
        <w:t xml:space="preserve"> </w:t>
      </w:r>
      <w:r w:rsidRPr="00516173">
        <w:rPr>
          <w:rFonts w:ascii="Sylfaen" w:eastAsia="Times New Roman" w:hAnsi="Sylfaen" w:cs="Sylfaen"/>
          <w:sz w:val="20"/>
        </w:rPr>
        <w:t>ոչ</w:t>
      </w:r>
      <w:r w:rsidRPr="00516173"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 w:rsidRPr="00516173">
        <w:rPr>
          <w:rFonts w:ascii="Sylfaen" w:eastAsia="Times New Roman" w:hAnsi="Sylfaen" w:cs="Sylfaen"/>
          <w:sz w:val="20"/>
        </w:rPr>
        <w:t>բավարար</w:t>
      </w:r>
      <w:r w:rsidRPr="00516173">
        <w:rPr>
          <w:rFonts w:ascii="Calibri" w:eastAsia="Times New Roman" w:hAnsi="Calibri" w:cs="Times New Roman"/>
          <w:sz w:val="20"/>
          <w:lang w:val="af-ZA"/>
        </w:rPr>
        <w:t xml:space="preserve"> </w:t>
      </w:r>
      <w:r w:rsidRPr="00516173">
        <w:rPr>
          <w:rFonts w:ascii="Sylfaen" w:eastAsia="Times New Roman" w:hAnsi="Sylfaen" w:cs="Sylfaen"/>
          <w:sz w:val="20"/>
        </w:rPr>
        <w:t>համարվելով</w:t>
      </w:r>
      <w:r w:rsidRPr="001032E8">
        <w:rPr>
          <w:rFonts w:ascii="Sylfaen" w:hAnsi="Sylfaen" w:cs="Sylfaen"/>
          <w:sz w:val="20"/>
          <w:lang w:val="af-ZA"/>
        </w:rPr>
        <w:t>: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0264-2-</w:t>
      </w:r>
      <w:r w:rsidR="004474FA">
        <w:rPr>
          <w:rFonts w:ascii="Sylfaen" w:hAnsi="Sylfaen"/>
          <w:sz w:val="20"/>
          <w:lang w:val="af-ZA"/>
        </w:rPr>
        <w:t>31-66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4474FA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 w:rsidR="004474FA">
        <w:rPr>
          <w:rFonts w:ascii="Sylfaen" w:hAnsi="Sylfaen"/>
          <w:sz w:val="20"/>
          <w:szCs w:val="20"/>
          <w:lang w:val="af-ZA"/>
        </w:rPr>
        <w:t xml:space="preserve">  </w:t>
      </w:r>
      <w:r w:rsidR="0032520A" w:rsidRPr="0032520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jorakhachatryan@mail.ru</w:t>
      </w:r>
      <w:r w:rsidR="004474FA" w:rsidRPr="004474F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74FA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257511" w:rsidRDefault="0054102F" w:rsidP="003A4585">
      <w:pPr>
        <w:pStyle w:val="33"/>
        <w:spacing w:after="240" w:line="240" w:lineRule="auto"/>
        <w:rPr>
          <w:rFonts w:ascii="Times Armenian" w:hAnsi="Times Armenian"/>
          <w:lang w:val="es-ES"/>
        </w:rPr>
      </w:pPr>
      <w:r w:rsidRPr="00B11F19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="00C304D9"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C304D9" w:rsidRPr="00C304D9">
        <w:rPr>
          <w:rFonts w:ascii="Sylfaen" w:hAnsi="Sylfaen"/>
          <w:b/>
          <w:i/>
          <w:sz w:val="20"/>
          <w:lang w:val="af-ZA"/>
        </w:rPr>
        <w:t xml:space="preserve">` </w:t>
      </w:r>
      <w:r w:rsidR="004474FA">
        <w:rPr>
          <w:rFonts w:ascii="Sylfaen" w:hAnsi="Sylfaen"/>
          <w:b/>
          <w:i/>
          <w:sz w:val="20"/>
          <w:lang w:val="af-ZA"/>
        </w:rPr>
        <w:t>Գավառի քաղաքապետարան</w:t>
      </w:r>
    </w:p>
    <w:sectPr w:rsidR="00C304D9" w:rsidRPr="00257511" w:rsidSect="003A4585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7351"/>
    <w:rsid w:val="0005362D"/>
    <w:rsid w:val="0006537F"/>
    <w:rsid w:val="000667AD"/>
    <w:rsid w:val="0008282B"/>
    <w:rsid w:val="000E1714"/>
    <w:rsid w:val="000F71FD"/>
    <w:rsid w:val="001032E8"/>
    <w:rsid w:val="00106E3D"/>
    <w:rsid w:val="00121AB8"/>
    <w:rsid w:val="0012309B"/>
    <w:rsid w:val="001617CD"/>
    <w:rsid w:val="00191B5C"/>
    <w:rsid w:val="001A0C09"/>
    <w:rsid w:val="001C02AC"/>
    <w:rsid w:val="001C3D9B"/>
    <w:rsid w:val="001E5AAA"/>
    <w:rsid w:val="001F456A"/>
    <w:rsid w:val="00214F03"/>
    <w:rsid w:val="00247761"/>
    <w:rsid w:val="00247E36"/>
    <w:rsid w:val="00257511"/>
    <w:rsid w:val="0026433D"/>
    <w:rsid w:val="0027042E"/>
    <w:rsid w:val="00276D20"/>
    <w:rsid w:val="00292485"/>
    <w:rsid w:val="002A5A34"/>
    <w:rsid w:val="002C63B3"/>
    <w:rsid w:val="002D5B36"/>
    <w:rsid w:val="00314A4E"/>
    <w:rsid w:val="00317C60"/>
    <w:rsid w:val="00320A58"/>
    <w:rsid w:val="0032283F"/>
    <w:rsid w:val="0032520A"/>
    <w:rsid w:val="00347C1C"/>
    <w:rsid w:val="00361EF4"/>
    <w:rsid w:val="00393E24"/>
    <w:rsid w:val="003979A7"/>
    <w:rsid w:val="003A4585"/>
    <w:rsid w:val="003B6551"/>
    <w:rsid w:val="003B6B13"/>
    <w:rsid w:val="003C3A35"/>
    <w:rsid w:val="003E5783"/>
    <w:rsid w:val="003F4151"/>
    <w:rsid w:val="0041014F"/>
    <w:rsid w:val="00440CE4"/>
    <w:rsid w:val="004474FA"/>
    <w:rsid w:val="00462C46"/>
    <w:rsid w:val="00465B75"/>
    <w:rsid w:val="00472C5E"/>
    <w:rsid w:val="00485A4E"/>
    <w:rsid w:val="004B2498"/>
    <w:rsid w:val="004C45D7"/>
    <w:rsid w:val="0050230B"/>
    <w:rsid w:val="0054102F"/>
    <w:rsid w:val="00547447"/>
    <w:rsid w:val="0055380D"/>
    <w:rsid w:val="0056621A"/>
    <w:rsid w:val="005A41FB"/>
    <w:rsid w:val="005A5CC3"/>
    <w:rsid w:val="005A5E72"/>
    <w:rsid w:val="005B2A21"/>
    <w:rsid w:val="005B341F"/>
    <w:rsid w:val="005C3892"/>
    <w:rsid w:val="005D21CE"/>
    <w:rsid w:val="005E25BE"/>
    <w:rsid w:val="00601EAC"/>
    <w:rsid w:val="00606298"/>
    <w:rsid w:val="0061296A"/>
    <w:rsid w:val="00614106"/>
    <w:rsid w:val="0062013C"/>
    <w:rsid w:val="006332F2"/>
    <w:rsid w:val="00663FD6"/>
    <w:rsid w:val="00685935"/>
    <w:rsid w:val="006A1705"/>
    <w:rsid w:val="006A2DAC"/>
    <w:rsid w:val="006F0EE1"/>
    <w:rsid w:val="00714A9C"/>
    <w:rsid w:val="00723A29"/>
    <w:rsid w:val="00736447"/>
    <w:rsid w:val="00743BA2"/>
    <w:rsid w:val="00771DEB"/>
    <w:rsid w:val="007A4054"/>
    <w:rsid w:val="007B3D22"/>
    <w:rsid w:val="007F6F19"/>
    <w:rsid w:val="00805133"/>
    <w:rsid w:val="00835A1E"/>
    <w:rsid w:val="00882637"/>
    <w:rsid w:val="0088515F"/>
    <w:rsid w:val="008A1AC6"/>
    <w:rsid w:val="008B2E68"/>
    <w:rsid w:val="008D1EB9"/>
    <w:rsid w:val="008D7ED3"/>
    <w:rsid w:val="008E0955"/>
    <w:rsid w:val="008E380F"/>
    <w:rsid w:val="008F6345"/>
    <w:rsid w:val="00911CF5"/>
    <w:rsid w:val="0092738A"/>
    <w:rsid w:val="00931F38"/>
    <w:rsid w:val="00932E15"/>
    <w:rsid w:val="009475E6"/>
    <w:rsid w:val="00957E2A"/>
    <w:rsid w:val="00993DA8"/>
    <w:rsid w:val="009B38F0"/>
    <w:rsid w:val="009C0A96"/>
    <w:rsid w:val="009C538A"/>
    <w:rsid w:val="00A16C3A"/>
    <w:rsid w:val="00A1723D"/>
    <w:rsid w:val="00A4353F"/>
    <w:rsid w:val="00A55D42"/>
    <w:rsid w:val="00A72236"/>
    <w:rsid w:val="00A74E50"/>
    <w:rsid w:val="00A96E4C"/>
    <w:rsid w:val="00AC7690"/>
    <w:rsid w:val="00AE04C1"/>
    <w:rsid w:val="00AE63A2"/>
    <w:rsid w:val="00AF463F"/>
    <w:rsid w:val="00B10777"/>
    <w:rsid w:val="00B11F19"/>
    <w:rsid w:val="00B417A4"/>
    <w:rsid w:val="00B428D1"/>
    <w:rsid w:val="00B47B36"/>
    <w:rsid w:val="00B57DA6"/>
    <w:rsid w:val="00C009B9"/>
    <w:rsid w:val="00C07960"/>
    <w:rsid w:val="00C203F2"/>
    <w:rsid w:val="00C304D9"/>
    <w:rsid w:val="00C6247F"/>
    <w:rsid w:val="00C90CBE"/>
    <w:rsid w:val="00C967F4"/>
    <w:rsid w:val="00CC69F1"/>
    <w:rsid w:val="00D05D3E"/>
    <w:rsid w:val="00D24079"/>
    <w:rsid w:val="00D245B9"/>
    <w:rsid w:val="00D2565D"/>
    <w:rsid w:val="00D31739"/>
    <w:rsid w:val="00D819D8"/>
    <w:rsid w:val="00D9790D"/>
    <w:rsid w:val="00DC2236"/>
    <w:rsid w:val="00DC6592"/>
    <w:rsid w:val="00E60C89"/>
    <w:rsid w:val="00E63777"/>
    <w:rsid w:val="00ED6994"/>
    <w:rsid w:val="00EF3B09"/>
    <w:rsid w:val="00F00963"/>
    <w:rsid w:val="00F2190B"/>
    <w:rsid w:val="00F23039"/>
    <w:rsid w:val="00F273E4"/>
    <w:rsid w:val="00F74415"/>
    <w:rsid w:val="00F9676A"/>
    <w:rsid w:val="00FB68CC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  <w:style w:type="character" w:styleId="a7">
    <w:name w:val="Hyperlink"/>
    <w:basedOn w:val="a0"/>
    <w:rsid w:val="00D97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120</cp:revision>
  <cp:lastPrinted>2016-03-03T07:31:00Z</cp:lastPrinted>
  <dcterms:created xsi:type="dcterms:W3CDTF">2012-11-29T11:06:00Z</dcterms:created>
  <dcterms:modified xsi:type="dcterms:W3CDTF">2016-05-17T11:40:00Z</dcterms:modified>
</cp:coreProperties>
</file>