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A5" w:rsidRPr="00B15350" w:rsidRDefault="00D46AA5" w:rsidP="00D46AA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6AA5" w:rsidRDefault="00D46AA5" w:rsidP="00D46AA5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</w:t>
      </w:r>
      <w:r>
        <w:rPr>
          <w:rFonts w:ascii="Sylfaen" w:hAnsi="Sylfaen"/>
          <w:b/>
          <w:i/>
          <w:szCs w:val="24"/>
          <w:lang w:val="hy-AM"/>
        </w:rPr>
        <w:t xml:space="preserve">ՐՋԱՆԱԿԱՅԻՆ </w:t>
      </w:r>
      <w:r w:rsidRPr="0063607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hy-AM"/>
        </w:rPr>
        <w:t>ՀԱՄԱՁԱՅՆԱԳՐԵՐՈՎ ԳՆՈՒՄՆԵՐ ԿԱՏԱՐԵԼՈՒ</w:t>
      </w:r>
      <w:r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ՊԱՅՄԱՆԱԳՐՈՒՄ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ԿԱՏԱՐՎԱԾ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ՓՈՓՈԽՈՒԹՅԱՆ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46AA5" w:rsidRPr="00B15350" w:rsidRDefault="00D46AA5" w:rsidP="00D46AA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46AA5" w:rsidRPr="00B15350" w:rsidRDefault="00D46AA5" w:rsidP="00D46A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 w:rsidRPr="00E5427C">
        <w:rPr>
          <w:rFonts w:ascii="GHEA Grapalat" w:hAnsi="GHEA Grapalat" w:cs="Times Armenian"/>
          <w:sz w:val="20"/>
          <w:lang w:val="hy-AM"/>
        </w:rPr>
        <w:t>«Հայաստանի պետական տնտեսագիտական համալսարան» ՊՈԱԿ-ը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Նալբանդյան 128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N ՀՊՏՀ-ՇՀԱՊՁԲ-16/2</w:t>
      </w:r>
      <w:r w:rsidRPr="004F3C3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2</w:t>
      </w:r>
      <w:r w:rsidRPr="00CF3CF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4F3C3D">
        <w:rPr>
          <w:rFonts w:ascii="GHEA Grapalat" w:hAnsi="GHEA Grapalat" w:cs="Sylfaen"/>
          <w:sz w:val="20"/>
          <w:lang w:val="af-ZA"/>
        </w:rPr>
        <w:t>շրջանակային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համաձայնագրերով գնման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մայիսի 16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N ՀՊՏՀ-ՇՀԱՊՁԲ-16/2</w:t>
      </w:r>
      <w:r w:rsidRPr="004F3C3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2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օգոստոսի 9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D46AA5" w:rsidRPr="000461CC" w:rsidRDefault="00D46AA5" w:rsidP="00D46AA5">
      <w:pPr>
        <w:spacing w:after="240"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Pr="000461CC">
        <w:rPr>
          <w:rFonts w:ascii="GHEA Grapalat" w:hAnsi="GHEA Grapalat" w:cs="Sylfaen"/>
          <w:sz w:val="20"/>
          <w:lang w:val="af-ZA"/>
        </w:rPr>
        <w:t xml:space="preserve">Պայմանագրով նախատեսված </w:t>
      </w:r>
      <w:r>
        <w:rPr>
          <w:rFonts w:ascii="GHEA Grapalat" w:hAnsi="GHEA Grapalat" w:cs="Sylfaen"/>
          <w:sz w:val="20"/>
          <w:lang w:val="af-ZA"/>
        </w:rPr>
        <w:t xml:space="preserve">6, 8, 11, 14, 17, 20, 24, 27, 31, 33, 36, 38, 48, 58, 69, 70, 71, 72, 73, 76, 83, 89, 90, 91, 94, 95 չափաբաժինների  մատակարարման ծավալներիի ավելացում: </w:t>
      </w:r>
    </w:p>
    <w:p w:rsidR="00D46AA5" w:rsidRPr="00B15350" w:rsidRDefault="00D46AA5" w:rsidP="00D46AA5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Pr="000461CC">
        <w:rPr>
          <w:rFonts w:ascii="GHEA Grapalat" w:hAnsi="GHEA Grapalat" w:cs="Sylfaen"/>
          <w:sz w:val="20"/>
          <w:lang w:val="af-ZA"/>
        </w:rPr>
        <w:t xml:space="preserve">Պայմանագրով նախատեսված </w:t>
      </w:r>
      <w:r>
        <w:rPr>
          <w:rFonts w:ascii="GHEA Grapalat" w:hAnsi="GHEA Grapalat" w:cs="Sylfaen"/>
          <w:sz w:val="20"/>
          <w:lang w:val="af-ZA"/>
        </w:rPr>
        <w:t>6, 8, 11, 14, 17, 20, 24, 27, 31, 33, 36, 38, 48, 58, 69, 70, 71, 72, 73, 76, 83, 89, 90, 91, 94, 95 չափաբաժիննների  գնման նպատակով կնքվել է 09.08.2016թ. համաձայնագիր</w:t>
      </w:r>
      <w:r w:rsidRPr="000461CC">
        <w:rPr>
          <w:rFonts w:ascii="GHEA Grapalat" w:hAnsi="GHEA Grapalat" w:cs="Sylfaen"/>
          <w:sz w:val="20"/>
          <w:lang w:val="af-ZA"/>
        </w:rPr>
        <w:t>։</w:t>
      </w:r>
    </w:p>
    <w:p w:rsidR="00D46AA5" w:rsidRPr="00B15350" w:rsidRDefault="00D46AA5" w:rsidP="003406E9">
      <w:pPr>
        <w:spacing w:line="276" w:lineRule="auto"/>
        <w:ind w:left="4230" w:hanging="3510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 w:rsidR="003406E9" w:rsidRPr="003406E9">
        <w:rPr>
          <w:rFonts w:ascii="GHEA Grapalat" w:hAnsi="GHEA Grapalat" w:cs="Sylfaen"/>
          <w:sz w:val="20"/>
          <w:lang w:val="pt-BR"/>
        </w:rPr>
        <w:t>Սույն փոփոխություն կատարվում է` հիմք ըն</w:t>
      </w:r>
      <w:r w:rsidR="003406E9">
        <w:rPr>
          <w:rFonts w:ascii="GHEA Grapalat" w:hAnsi="GHEA Grapalat" w:cs="Sylfaen"/>
          <w:sz w:val="20"/>
          <w:lang w:val="pt-BR"/>
        </w:rPr>
        <w:t xml:space="preserve">դունելով Պայմանագրի     </w:t>
      </w:r>
      <w:r w:rsidR="003406E9" w:rsidRPr="003406E9">
        <w:rPr>
          <w:rFonts w:ascii="GHEA Grapalat" w:hAnsi="GHEA Grapalat" w:cs="Sylfaen"/>
          <w:sz w:val="20"/>
          <w:lang w:val="pt-BR"/>
        </w:rPr>
        <w:t>9.4 կետը: Սույն փոփոխությունը չի դասվում ՀՀ կառավարության 10.02.2011թ. № 168-Ն որոշմամբ սահմանված արհեստական փոփոխությունների շարքին: Պայմանագրում նման փոփոխություն կատարվում է առաջին անգամ:</w:t>
      </w:r>
      <w:bookmarkStart w:id="0" w:name="_GoBack"/>
      <w:bookmarkEnd w:id="0"/>
    </w:p>
    <w:p w:rsidR="00D46AA5" w:rsidRPr="00B15350" w:rsidRDefault="00D46AA5" w:rsidP="00D46A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Է. Դավթյանին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D46AA5" w:rsidRPr="00B15350" w:rsidRDefault="00D46AA5" w:rsidP="00D46A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010 593 483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D46AA5" w:rsidRPr="000461CC" w:rsidRDefault="00D46AA5" w:rsidP="00D46AA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0461CC">
        <w:rPr>
          <w:rFonts w:ascii="GHEA Grapalat" w:hAnsi="GHEA Grapalat"/>
          <w:b/>
          <w:sz w:val="20"/>
          <w:u w:val="single"/>
          <w:lang w:val="af-ZA"/>
        </w:rPr>
        <w:t>gnumner.asue@mail.ru</w:t>
      </w:r>
      <w:r w:rsidRPr="000461CC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D46AA5" w:rsidRPr="000461CC" w:rsidRDefault="00D46AA5" w:rsidP="00D46AA5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ԿԳՆ </w:t>
      </w:r>
      <w:r w:rsidRPr="000461CC">
        <w:rPr>
          <w:rFonts w:ascii="GHEA Grapalat" w:hAnsi="GHEA Grapalat"/>
          <w:b w:val="0"/>
          <w:i w:val="0"/>
          <w:sz w:val="20"/>
          <w:u w:val="none"/>
          <w:lang w:val="af-ZA"/>
        </w:rPr>
        <w:t>«Հայաստանի պետական տնտեսագիտական համալսարան» ՊՈԱԿ</w:t>
      </w:r>
    </w:p>
    <w:p w:rsidR="007F6CD5" w:rsidRPr="00D46AA5" w:rsidRDefault="007F6CD5">
      <w:pPr>
        <w:rPr>
          <w:lang w:val="af-ZA"/>
        </w:rPr>
      </w:pPr>
    </w:p>
    <w:sectPr w:rsidR="007F6CD5" w:rsidRPr="00D46AA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7F" w:rsidRDefault="003C7B7F">
      <w:r>
        <w:separator/>
      </w:r>
    </w:p>
  </w:endnote>
  <w:endnote w:type="continuationSeparator" w:id="0">
    <w:p w:rsidR="003C7B7F" w:rsidRDefault="003C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6A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C7B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6A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6E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C7B7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7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7F" w:rsidRDefault="003C7B7F">
      <w:r>
        <w:separator/>
      </w:r>
    </w:p>
  </w:footnote>
  <w:footnote w:type="continuationSeparator" w:id="0">
    <w:p w:rsidR="003C7B7F" w:rsidRDefault="003C7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7B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7B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C7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39"/>
    <w:rsid w:val="003406E9"/>
    <w:rsid w:val="003C7B7F"/>
    <w:rsid w:val="00692A39"/>
    <w:rsid w:val="007F6CD5"/>
    <w:rsid w:val="00D4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A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AA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46AA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D46AA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46A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46AA5"/>
  </w:style>
  <w:style w:type="paragraph" w:styleId="Footer">
    <w:name w:val="footer"/>
    <w:basedOn w:val="Normal"/>
    <w:link w:val="FooterChar"/>
    <w:rsid w:val="00D46AA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46A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A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AA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46AA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D46AA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46A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46AA5"/>
  </w:style>
  <w:style w:type="paragraph" w:styleId="Footer">
    <w:name w:val="footer"/>
    <w:basedOn w:val="Normal"/>
    <w:link w:val="FooterChar"/>
    <w:rsid w:val="00D46AA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46A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dcterms:created xsi:type="dcterms:W3CDTF">2016-08-19T12:34:00Z</dcterms:created>
  <dcterms:modified xsi:type="dcterms:W3CDTF">2016-08-19T13:02:00Z</dcterms:modified>
</cp:coreProperties>
</file>