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43" w:rsidRDefault="00077743" w:rsidP="0007774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77743" w:rsidRDefault="00077743" w:rsidP="0007774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</w:t>
      </w:r>
      <w:r w:rsidR="00426B39">
        <w:rPr>
          <w:rFonts w:ascii="GHEA Grapalat" w:hAnsi="GHEA Grapalat"/>
          <w:b/>
          <w:i/>
          <w:szCs w:val="24"/>
          <w:lang w:val="hy-AM"/>
        </w:rPr>
        <w:t>Ց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77743" w:rsidRDefault="00077743" w:rsidP="0007774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077743" w:rsidRPr="00EC780E" w:rsidRDefault="00077743" w:rsidP="00077743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426B39">
        <w:rPr>
          <w:rFonts w:ascii="GHEA Grapalat" w:hAnsi="GHEA Grapalat" w:cs="Sylfaen"/>
          <w:sz w:val="24"/>
          <w:szCs w:val="24"/>
          <w:lang w:val="hy-AM"/>
        </w:rPr>
        <w:t>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</w:t>
      </w:r>
      <w:r w:rsidR="001860CD">
        <w:rPr>
          <w:rFonts w:ascii="GHEA Grapalat" w:hAnsi="GHEA Grapalat" w:cs="Sylfaen"/>
          <w:sz w:val="24"/>
          <w:szCs w:val="24"/>
          <w:lang w:val="hy-AM"/>
        </w:rPr>
        <w:t>ԲԸ</w:t>
      </w:r>
      <w:r w:rsidR="00692EFD">
        <w:rPr>
          <w:rFonts w:ascii="GHEA Grapalat" w:hAnsi="GHEA Grapalat" w:cs="Sylfaen"/>
          <w:sz w:val="24"/>
          <w:szCs w:val="24"/>
          <w:lang w:val="hy-AM"/>
        </w:rPr>
        <w:t>Ծ</w:t>
      </w:r>
      <w:r w:rsidR="001860CD">
        <w:rPr>
          <w:rFonts w:ascii="GHEA Grapalat" w:hAnsi="GHEA Grapalat" w:cs="Sylfaen"/>
          <w:sz w:val="24"/>
          <w:szCs w:val="24"/>
          <w:lang w:val="hy-AM"/>
        </w:rPr>
        <w:t>ՁԲ-17/</w:t>
      </w:r>
      <w:r w:rsidR="00692EFD">
        <w:rPr>
          <w:rFonts w:ascii="GHEA Grapalat" w:hAnsi="GHEA Grapalat" w:cs="Sylfaen"/>
          <w:sz w:val="24"/>
          <w:szCs w:val="24"/>
          <w:lang w:val="hy-AM"/>
        </w:rPr>
        <w:t>77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1860CD">
        <w:rPr>
          <w:rFonts w:ascii="GHEA Grapalat" w:hAnsi="GHEA Grapalat"/>
          <w:sz w:val="20"/>
          <w:lang w:val="hy-AM"/>
        </w:rPr>
        <w:t>ԲԸ</w:t>
      </w:r>
      <w:r w:rsidR="00692EFD">
        <w:rPr>
          <w:rFonts w:ascii="GHEA Grapalat" w:hAnsi="GHEA Grapalat"/>
          <w:sz w:val="20"/>
          <w:lang w:val="hy-AM"/>
        </w:rPr>
        <w:t>Ծ</w:t>
      </w:r>
      <w:r w:rsidR="001860CD">
        <w:rPr>
          <w:rFonts w:ascii="GHEA Grapalat" w:hAnsi="GHEA Grapalat"/>
          <w:sz w:val="20"/>
          <w:lang w:val="hy-AM"/>
        </w:rPr>
        <w:t>ՁԲ-17/</w:t>
      </w:r>
      <w:r w:rsidR="00692EFD">
        <w:rPr>
          <w:rFonts w:ascii="GHEA Grapalat" w:hAnsi="GHEA Grapalat"/>
          <w:sz w:val="20"/>
          <w:lang w:val="hy-AM"/>
        </w:rPr>
        <w:t>77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4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66"/>
      </w:tblGrid>
      <w:tr w:rsidR="00077743" w:rsidTr="00DB4286">
        <w:trPr>
          <w:trHeight w:val="14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77743" w:rsidTr="00DB4286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77743" w:rsidTr="00DB4286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77743" w:rsidTr="00DB4286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7743" w:rsidRDefault="00077743">
            <w:pP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C1991" w:rsidRPr="0081287B" w:rsidTr="00DB4286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1991" w:rsidRDefault="00BC1991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1991" w:rsidRPr="00D27EAC" w:rsidRDefault="0081287B">
            <w:pPr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FD2668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 քաղաքի ջրային կառույցների շահագործման և պահպանման </w:t>
            </w:r>
            <w:r w:rsidRPr="00FD2668">
              <w:rPr>
                <w:rFonts w:ascii="GHEA Grapalat" w:hAnsi="GHEA Grapalat"/>
                <w:sz w:val="14"/>
                <w:szCs w:val="14"/>
                <w:lang w:val="af-ZA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 w:rsidP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C1991" w:rsidRPr="00D27EAC" w:rsidRDefault="00BC199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1991" w:rsidRPr="007D1DE0" w:rsidRDefault="00BC1991" w:rsidP="002659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692EFD" w:rsidRDefault="0081287B" w:rsidP="0081287B">
            <w:pPr>
              <w:spacing w:after="0" w:line="240" w:lineRule="auto"/>
              <w:jc w:val="both"/>
              <w:rPr>
                <w:rFonts w:ascii="Arial Unicode" w:eastAsia="Times New Roman" w:hAnsi="Arial Unicode"/>
                <w:sz w:val="12"/>
                <w:szCs w:val="12"/>
                <w:lang w:val="hy-AM"/>
              </w:rPr>
            </w:pP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 xml:space="preserve">            Շահագործվելու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է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թվով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35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ջրային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կառույց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(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շատրվաններ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ջրավազաններ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Երևանյան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ջրամբար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>, 21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բարաժներ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Հրազդան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գետի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վրա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>, 25,5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կմ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երկարությամբ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գետեր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`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Գետառ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Ջրվեժ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Ողջաբերդ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«Կարապի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 xml:space="preserve">լիճ» 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սահադաշտ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>):</w:t>
            </w:r>
          </w:p>
          <w:p w:rsidR="0081287B" w:rsidRPr="00692EFD" w:rsidRDefault="0081287B" w:rsidP="0081287B">
            <w:pPr>
              <w:spacing w:after="0" w:line="240" w:lineRule="auto"/>
              <w:jc w:val="both"/>
              <w:rPr>
                <w:rFonts w:ascii="Arial Unicode" w:eastAsia="Times New Roman" w:hAnsi="Arial Unicode"/>
                <w:sz w:val="12"/>
                <w:szCs w:val="12"/>
                <w:lang w:val="hy-AM"/>
              </w:rPr>
            </w:pP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           2017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թ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.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շատրվանների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և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ջրավազանների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աշխատանքային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սեզոնը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կսկսվի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ապրիլի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7-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ից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և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կավարտվի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նոյեմբերի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1-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ին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: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Երևանյան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ջրամբարի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գետերի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Հրազդան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գետի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բարաժների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և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ՙՀաղթանակ՚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զբոսայգու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ջրավազանի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շահագործումը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և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սպասարկումը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կկատարվի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ամբողջ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տարվա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ընթացքում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>: «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Կարապի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լիճ»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սահադաշտը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շահագործվում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է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սեզոնային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>:</w:t>
            </w:r>
          </w:p>
          <w:p w:rsidR="0081287B" w:rsidRPr="00692EFD" w:rsidRDefault="0081287B" w:rsidP="0081287B">
            <w:pPr>
              <w:spacing w:after="0" w:line="240" w:lineRule="auto"/>
              <w:jc w:val="both"/>
              <w:rPr>
                <w:rFonts w:ascii="Arial Unicode" w:eastAsia="Times New Roman" w:hAnsi="Arial Unicode"/>
                <w:sz w:val="12"/>
                <w:szCs w:val="12"/>
                <w:lang w:val="hy-AM"/>
              </w:rPr>
            </w:pP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 xml:space="preserve">         Շատրվանները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և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ջրավազանները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մաքրվելու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լվացվելու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և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ախտահանվելու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են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ամսեկան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4-5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անգամ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: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Կատարվելու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է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ամենօրյա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քլորացում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: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Շատրվանների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աշխատանքային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ժամերը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օրեկան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նախատեսվում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են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2-12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ժամ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Հանրապետության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հրապարակի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գունաերաժշտական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շատրվանը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>` 15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ժամ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: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Յուրաքանչյուր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շատրվանի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աշխատանքային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ժամը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նախապես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համաձայնեցվում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է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Պատվիրատուի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հետ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`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առավելագույնը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սահմանելով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12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ժամ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: 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Սեզոնի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բացման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lastRenderedPageBreak/>
              <w:t>նախապատրաստական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աշխատանքների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ժամանակ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շատրվանները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և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ջրավազանները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պետք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է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բերվեն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ճարտարապետական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տեսքի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`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կատարելով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հատակի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և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պատերի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համապատասխան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բետոնացման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ներկման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ջրասնուցող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և ջրահեռացման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խողովակաշարերի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վերանորոգման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,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բարելավման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,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էլ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.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սնուցման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ապահովման</w:t>
            </w:r>
            <w:r w:rsidRPr="00692EFD">
              <w:rPr>
                <w:rFonts w:ascii="Arial Unicode" w:eastAsia="Times New Roman" w:hAnsi="Arial Unicode"/>
                <w:sz w:val="12"/>
                <w:szCs w:val="12"/>
                <w:lang w:val="hy-AM"/>
              </w:rPr>
              <w:t xml:space="preserve"> </w:t>
            </w:r>
            <w:r w:rsidRPr="00692EFD">
              <w:rPr>
                <w:rFonts w:ascii="Arial Unicode" w:eastAsia="Times New Roman" w:hAnsi="Arial Unicode" w:cs="Sylfaen"/>
                <w:sz w:val="12"/>
                <w:szCs w:val="12"/>
                <w:lang w:val="hy-AM"/>
              </w:rPr>
              <w:t>աշխատանքներ</w:t>
            </w:r>
          </w:p>
          <w:p w:rsidR="00BC1991" w:rsidRPr="00D27EAC" w:rsidRDefault="00BC1991" w:rsidP="00D27EAC">
            <w:pPr>
              <w:jc w:val="center"/>
              <w:rPr>
                <w:rFonts w:ascii="Arial" w:hAnsi="Arial" w:cs="Arial"/>
                <w:sz w:val="14"/>
                <w:szCs w:val="14"/>
                <w:lang w:val="hy-AM"/>
              </w:rPr>
            </w:pPr>
          </w:p>
        </w:tc>
      </w:tr>
      <w:tr w:rsidR="00077743" w:rsidRPr="0081287B" w:rsidTr="00DB4286">
        <w:trPr>
          <w:trHeight w:val="16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7743" w:rsidRPr="00077743" w:rsidRDefault="000777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077525" w:rsidRDefault="0081287B" w:rsidP="00A8149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81287B" w:rsidTr="00DB4286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1287B" w:rsidTr="00DB4286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1287B" w:rsidTr="00DB4286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196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155"/>
        </w:trPr>
        <w:tc>
          <w:tcPr>
            <w:tcW w:w="659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81287B" w:rsidRDefault="00DB4286" w:rsidP="00DB42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07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.2016</w:t>
            </w:r>
          </w:p>
        </w:tc>
      </w:tr>
      <w:tr w:rsidR="0081287B" w:rsidTr="00DB4286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CA09DC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9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1287B" w:rsidTr="00DB4286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54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777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287B" w:rsidTr="00DB4286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58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1287B" w:rsidTr="00DB4286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1287B" w:rsidTr="00DB4286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1287B" w:rsidTr="00DB428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 w:rsidP="004171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49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17120" w:rsidRDefault="00DB428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«Ջրային կառույցների» ՓԲԸ</w:t>
            </w:r>
          </w:p>
        </w:tc>
      </w:tr>
      <w:tr w:rsidR="0081287B" w:rsidTr="00DB4286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Pr="00417120" w:rsidRDefault="0081287B" w:rsidP="004171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AF2B4A" w:rsidRDefault="0081287B" w:rsidP="00265938">
            <w:pPr>
              <w:pStyle w:val="BodyText2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AF2B4A" w:rsidRDefault="008128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DB4286" w:rsidRDefault="00DB42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279962833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911509" w:rsidRDefault="008128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DB4286" w:rsidRDefault="00DB42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55992567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911509" w:rsidRDefault="0081287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287B" w:rsidRPr="0028526E" w:rsidRDefault="00DB428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335955400</w:t>
            </w:r>
          </w:p>
        </w:tc>
      </w:tr>
      <w:tr w:rsidR="0081287B" w:rsidTr="00DB4286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287B" w:rsidTr="00DB4286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1287B" w:rsidTr="00DB4286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1287B" w:rsidTr="00DB4286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RPr="00CA09DC" w:rsidTr="00DB4286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Pr="00911509" w:rsidRDefault="0081287B" w:rsidP="00B506C9">
            <w:pPr>
              <w:spacing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1C069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81287B" w:rsidRPr="0081287B" w:rsidTr="00DB4286">
        <w:trPr>
          <w:trHeight w:val="344"/>
        </w:trPr>
        <w:tc>
          <w:tcPr>
            <w:tcW w:w="24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Pr="00911509" w:rsidRDefault="0081287B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7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Pr="00EC780E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EC78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  <w:r w:rsidRPr="00EC780E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 15% գնային նախապատվություն ստացած մասնակիցների վերաբերյալ</w:t>
            </w:r>
          </w:p>
        </w:tc>
      </w:tr>
      <w:tr w:rsidR="0081287B" w:rsidRPr="0081287B" w:rsidTr="00DB4286">
        <w:trPr>
          <w:trHeight w:val="289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Pr="00EC780E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911509" w:rsidRDefault="00DB4286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81287B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.01.2017</w:t>
            </w:r>
          </w:p>
        </w:tc>
      </w:tr>
      <w:tr w:rsidR="0081287B" w:rsidTr="00DB4286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1287B" w:rsidTr="00DB4286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32D24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32D24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344"/>
        </w:trPr>
        <w:tc>
          <w:tcPr>
            <w:tcW w:w="10890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 w:rsidP="00692EFD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692EFD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81287B" w:rsidTr="00DB4286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692EFD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8128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81287B" w:rsidTr="00DB4286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692EFD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692EFD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1287B" w:rsidTr="00DB4286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1287B" w:rsidTr="00DB4286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1287B" w:rsidTr="00DB4286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1287B" w:rsidTr="00DB4286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Pr="000B6E59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-21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692EFD" w:rsidP="00265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«Ջրային կառույցների»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69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ԵՔ-ԲԸ</w:t>
            </w:r>
            <w:r w:rsidR="00692E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ՁԲ-17/</w:t>
            </w:r>
            <w:r w:rsidR="00692E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77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84E82" w:rsidRDefault="0081287B" w:rsidP="00692E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692E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.01.2017</w:t>
            </w:r>
          </w:p>
        </w:tc>
        <w:tc>
          <w:tcPr>
            <w:tcW w:w="9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84E82" w:rsidRDefault="0081287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432D24" w:rsidRDefault="00692EFD" w:rsidP="00265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335955400</w:t>
            </w:r>
          </w:p>
        </w:tc>
      </w:tr>
      <w:tr w:rsidR="0081287B" w:rsidTr="00DB4286">
        <w:trPr>
          <w:trHeight w:val="150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1287B" w:rsidTr="00DB4286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2EFD" w:rsidTr="00DB4286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92EFD" w:rsidRDefault="00692E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EFD" w:rsidRPr="00720D89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t xml:space="preserve">«Ջրային կառույցների» </w:t>
            </w: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EFD" w:rsidRPr="00720D89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ք. Երևան, Հալաբյան 31/2</w:t>
            </w:r>
          </w:p>
          <w:p w:rsidR="00692EFD" w:rsidRPr="00720D89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692EFD" w:rsidRPr="00720D89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692EFD" w:rsidRPr="00720D89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692EFD" w:rsidRPr="00720D89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EFD" w:rsidRPr="00720D89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jrayinkaruycner@</w:t>
            </w: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t>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EFD" w:rsidRPr="00720D89" w:rsidRDefault="00692EFD" w:rsidP="00692EFD">
            <w:pPr>
              <w:widowControl w:val="0"/>
              <w:tabs>
                <w:tab w:val="left" w:pos="299"/>
                <w:tab w:val="center" w:pos="2107"/>
              </w:tabs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t>«Անելիք բանկ» ՓԲԸ</w:t>
            </w:r>
          </w:p>
          <w:p w:rsidR="00692EFD" w:rsidRPr="00720D89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t>Հ/Հ 11800205074800</w:t>
            </w:r>
          </w:p>
        </w:tc>
        <w:tc>
          <w:tcPr>
            <w:tcW w:w="2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2EFD" w:rsidRPr="00720D89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0D89">
              <w:rPr>
                <w:rFonts w:ascii="GHEA Grapalat" w:hAnsi="GHEA Grapalat"/>
                <w:sz w:val="14"/>
                <w:szCs w:val="14"/>
                <w:lang w:val="hy-AM"/>
              </w:rPr>
              <w:t>ՀՀՎՀ 00009812</w:t>
            </w:r>
          </w:p>
          <w:p w:rsidR="00692EFD" w:rsidRPr="00720D89" w:rsidRDefault="00692EFD" w:rsidP="00692EF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մասնակիցներ ներգրավելու նպատակով տեղեկագրում /gnumner.am/ և </w:t>
            </w:r>
            <w:hyperlink r:id="rId7" w:history="1">
              <w:r w:rsidRPr="005E6D0A">
                <w:rPr>
                  <w:rFonts w:cs="Sylfaen"/>
                  <w:sz w:val="14"/>
                  <w:szCs w:val="14"/>
                  <w:lang w:val="pt-BR"/>
                </w:rPr>
                <w:t>http://www.azdarar.am</w:t>
              </w:r>
            </w:hyperlink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</w:t>
            </w:r>
            <w:r w:rsidRPr="005E6D0A">
              <w:rPr>
                <w:rFonts w:ascii="Courier New" w:hAnsi="Courier New" w:cs="Courier New"/>
                <w:sz w:val="14"/>
                <w:szCs w:val="14"/>
                <w:lang w:val="pt-BR"/>
              </w:rPr>
              <w:t> </w:t>
            </w: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հրապարակում է գնումների հայտարարություններն ու հրավերները</w:t>
            </w:r>
          </w:p>
          <w:p w:rsidR="0081287B" w:rsidRPr="005E6D0A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շրջանակներում հակաօրինական գործողություններ չեն եղել</w:t>
            </w:r>
          </w:p>
          <w:p w:rsidR="0081287B" w:rsidRPr="005E6D0A" w:rsidRDefault="0081287B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81287B" w:rsidTr="00DB428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777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Pr="005E6D0A" w:rsidRDefault="0081287B" w:rsidP="005E6D0A">
            <w:pPr>
              <w:widowControl w:val="0"/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5E6D0A">
              <w:rPr>
                <w:rFonts w:ascii="GHEA Grapalat" w:hAnsi="GHEA Grapalat" w:cs="Sylfaen"/>
                <w:sz w:val="14"/>
                <w:szCs w:val="14"/>
                <w:lang w:val="pt-BR"/>
              </w:rPr>
              <w:t>Գնման գործընթացի վերաբերյալ ներկայացված բողոքներ և դրանց վերաբերյալ կայացված որոշումները չեն   եղել</w:t>
            </w:r>
          </w:p>
          <w:p w:rsidR="0081287B" w:rsidRPr="005E6D0A" w:rsidRDefault="0081287B" w:rsidP="005E6D0A">
            <w:pPr>
              <w:widowControl w:val="0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288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287B" w:rsidRDefault="0081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287B" w:rsidTr="00DB4286">
        <w:trPr>
          <w:trHeight w:val="227"/>
        </w:trPr>
        <w:tc>
          <w:tcPr>
            <w:tcW w:w="1089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287B" w:rsidTr="00DB4286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87B" w:rsidRDefault="008128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1287B" w:rsidTr="00DB4286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82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9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287B" w:rsidRDefault="0081287B" w:rsidP="002E6F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077743" w:rsidRPr="005E6D0A" w:rsidRDefault="00077743" w:rsidP="00077743">
      <w:pPr>
        <w:spacing w:after="240"/>
        <w:ind w:firstLine="709"/>
        <w:jc w:val="both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E6D0A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077743" w:rsidRDefault="00077743" w:rsidP="0007774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 w:eastAsia="ru-RU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77743" w:rsidRDefault="00077743" w:rsidP="0007774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____________</w:t>
      </w:r>
    </w:p>
    <w:p w:rsidR="00633BCD" w:rsidRDefault="00633BCD"/>
    <w:sectPr w:rsidR="00633BCD" w:rsidSect="00077743">
      <w:pgSz w:w="12240" w:h="15840"/>
      <w:pgMar w:top="81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345" w:rsidRDefault="00C46345" w:rsidP="00077743">
      <w:pPr>
        <w:spacing w:after="0" w:line="240" w:lineRule="auto"/>
      </w:pPr>
      <w:r>
        <w:separator/>
      </w:r>
    </w:p>
  </w:endnote>
  <w:endnote w:type="continuationSeparator" w:id="1">
    <w:p w:rsidR="00C46345" w:rsidRDefault="00C46345" w:rsidP="0007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345" w:rsidRDefault="00C46345" w:rsidP="00077743">
      <w:pPr>
        <w:spacing w:after="0" w:line="240" w:lineRule="auto"/>
      </w:pPr>
      <w:r>
        <w:separator/>
      </w:r>
    </w:p>
  </w:footnote>
  <w:footnote w:type="continuationSeparator" w:id="1">
    <w:p w:rsidR="00C46345" w:rsidRDefault="00C46345" w:rsidP="00077743">
      <w:pPr>
        <w:spacing w:after="0" w:line="240" w:lineRule="auto"/>
      </w:pPr>
      <w:r>
        <w:continuationSeparator/>
      </w:r>
    </w:p>
  </w:footnote>
  <w:footnote w:id="2">
    <w:p w:rsidR="00077743" w:rsidRDefault="00077743" w:rsidP="00077743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7743" w:rsidRDefault="00077743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1287B" w:rsidRDefault="0081287B" w:rsidP="000777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287B" w:rsidRDefault="0081287B" w:rsidP="0007774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1287B" w:rsidRDefault="0081287B" w:rsidP="0007774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226F6"/>
    <w:multiLevelType w:val="multilevel"/>
    <w:tmpl w:val="7AD60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32E5"/>
    <w:rsid w:val="00077743"/>
    <w:rsid w:val="00094123"/>
    <w:rsid w:val="000B6E59"/>
    <w:rsid w:val="00185D23"/>
    <w:rsid w:val="001860CD"/>
    <w:rsid w:val="001946B3"/>
    <w:rsid w:val="001A7F92"/>
    <w:rsid w:val="001C2335"/>
    <w:rsid w:val="00280B37"/>
    <w:rsid w:val="0028526E"/>
    <w:rsid w:val="00295876"/>
    <w:rsid w:val="002E6F32"/>
    <w:rsid w:val="00320708"/>
    <w:rsid w:val="003B358D"/>
    <w:rsid w:val="00417120"/>
    <w:rsid w:val="00424172"/>
    <w:rsid w:val="00426B39"/>
    <w:rsid w:val="00432D24"/>
    <w:rsid w:val="0044301E"/>
    <w:rsid w:val="004602E5"/>
    <w:rsid w:val="004E1BE1"/>
    <w:rsid w:val="005236FF"/>
    <w:rsid w:val="00557E78"/>
    <w:rsid w:val="005E6D0A"/>
    <w:rsid w:val="00633BCD"/>
    <w:rsid w:val="006520DF"/>
    <w:rsid w:val="0066119B"/>
    <w:rsid w:val="00692EFD"/>
    <w:rsid w:val="00750423"/>
    <w:rsid w:val="0076324D"/>
    <w:rsid w:val="0081287B"/>
    <w:rsid w:val="00911509"/>
    <w:rsid w:val="00935CB9"/>
    <w:rsid w:val="009B2271"/>
    <w:rsid w:val="009D2B25"/>
    <w:rsid w:val="00AC252D"/>
    <w:rsid w:val="00AF2B4A"/>
    <w:rsid w:val="00B506C9"/>
    <w:rsid w:val="00BC1991"/>
    <w:rsid w:val="00BF7DAB"/>
    <w:rsid w:val="00C074BD"/>
    <w:rsid w:val="00C46345"/>
    <w:rsid w:val="00C575CC"/>
    <w:rsid w:val="00CA09DC"/>
    <w:rsid w:val="00CB472E"/>
    <w:rsid w:val="00CC1BE7"/>
    <w:rsid w:val="00CF169B"/>
    <w:rsid w:val="00D27EAC"/>
    <w:rsid w:val="00D452A8"/>
    <w:rsid w:val="00DB4286"/>
    <w:rsid w:val="00DD2471"/>
    <w:rsid w:val="00E15278"/>
    <w:rsid w:val="00E47B91"/>
    <w:rsid w:val="00EC780E"/>
    <w:rsid w:val="00F02925"/>
    <w:rsid w:val="00F102D5"/>
    <w:rsid w:val="00F532E5"/>
    <w:rsid w:val="00F84898"/>
    <w:rsid w:val="00FB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1E"/>
  </w:style>
  <w:style w:type="paragraph" w:styleId="Heading3">
    <w:name w:val="heading 3"/>
    <w:basedOn w:val="Normal"/>
    <w:next w:val="Normal"/>
    <w:link w:val="Heading3Char"/>
    <w:semiHidden/>
    <w:unhideWhenUsed/>
    <w:qFormat/>
    <w:rsid w:val="000777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777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07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unhideWhenUsed/>
    <w:rsid w:val="0007774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7774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0777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0777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7774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7774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77743"/>
  </w:style>
  <w:style w:type="paragraph" w:styleId="BodyTextIndent3">
    <w:name w:val="Body Text Indent 3"/>
    <w:basedOn w:val="Normal"/>
    <w:link w:val="BodyTextIndent3Char"/>
    <w:semiHidden/>
    <w:unhideWhenUsed/>
    <w:rsid w:val="000777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7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77743"/>
    <w:rPr>
      <w:vertAlign w:val="superscript"/>
    </w:rPr>
  </w:style>
  <w:style w:type="character" w:styleId="Strong">
    <w:name w:val="Strong"/>
    <w:basedOn w:val="DefaultParagraphFont"/>
    <w:qFormat/>
    <w:rsid w:val="00077743"/>
    <w:rPr>
      <w:b/>
      <w:bCs/>
    </w:rPr>
  </w:style>
  <w:style w:type="paragraph" w:styleId="BodyText2">
    <w:name w:val="Body Text 2"/>
    <w:basedOn w:val="Normal"/>
    <w:link w:val="BodyText2Char"/>
    <w:rsid w:val="009D2B2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D2B2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nhideWhenUsed/>
    <w:rsid w:val="005E6D0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074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C074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zdarar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42</cp:revision>
  <cp:lastPrinted>2017-01-25T12:00:00Z</cp:lastPrinted>
  <dcterms:created xsi:type="dcterms:W3CDTF">2017-01-25T07:11:00Z</dcterms:created>
  <dcterms:modified xsi:type="dcterms:W3CDTF">2017-01-27T12:12:00Z</dcterms:modified>
</cp:coreProperties>
</file>