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CD79E7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7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345F7C">
        <w:rPr>
          <w:rFonts w:ascii="Arial Armenian" w:hAnsi="Arial Armenian"/>
          <w:bCs/>
          <w:i/>
          <w:iCs/>
          <w:sz w:val="22"/>
          <w:szCs w:val="22"/>
          <w:lang w:val="pt-BR"/>
        </w:rPr>
        <w:t>2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345F7C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CD79E7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1-1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7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345F7C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2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345F7C">
        <w:rPr>
          <w:rFonts w:ascii="Arial Armenian" w:hAnsi="Arial Armenian"/>
          <w:sz w:val="20"/>
          <w:lang w:val="af-ZA"/>
        </w:rPr>
        <w:t>7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345F7C">
        <w:rPr>
          <w:rFonts w:ascii="Arial Armenian" w:hAnsi="GHEA Grapalat" w:cs="Sylfaen"/>
          <w:sz w:val="20"/>
          <w:lang w:val="af-ZA"/>
        </w:rPr>
        <w:t>փետրվար</w:t>
      </w:r>
      <w:r w:rsidR="000E7A5A" w:rsidRPr="006E660A">
        <w:rPr>
          <w:rFonts w:ascii="Arial Armenian" w:hAnsi="GHEA Grapalat" w:cs="Sylfaen"/>
          <w:sz w:val="20"/>
          <w:lang w:val="af-ZA"/>
        </w:rPr>
        <w:t>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6E660A" w:rsidRPr="006E660A">
        <w:rPr>
          <w:rFonts w:ascii="Arial Armenian" w:hAnsi="GHEA Grapalat" w:cs="Sylfaen"/>
          <w:sz w:val="20"/>
          <w:lang w:val="af-ZA"/>
        </w:rPr>
        <w:t>2</w:t>
      </w:r>
      <w:r w:rsidR="00345F7C">
        <w:rPr>
          <w:rFonts w:ascii="Arial Armenian" w:hAnsi="GHEA Grapalat" w:cs="Sylfaen"/>
          <w:sz w:val="20"/>
          <w:lang w:val="af-ZA"/>
        </w:rPr>
        <w:t>8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CD79E7">
        <w:rPr>
          <w:rFonts w:ascii="Sylfaen" w:hAnsi="Sylfaen"/>
          <w:sz w:val="20"/>
          <w:lang w:val="af-ZA"/>
        </w:rPr>
        <w:t>տնտեսական ապրանքներ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222"/>
        <w:gridCol w:w="2452"/>
        <w:gridCol w:w="2244"/>
        <w:gridCol w:w="2930"/>
      </w:tblGrid>
      <w:tr w:rsidR="001775C1" w:rsidRPr="00DE0E91" w:rsidTr="00CD79E7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9E7" w:rsidRPr="00DE0E91" w:rsidTr="00CD79E7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CD79E7" w:rsidRPr="00DE0E91" w:rsidRDefault="00345F7C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CD79E7" w:rsidRPr="00E07CBD" w:rsidRDefault="00CD79E7" w:rsidP="003A6459">
            <w:pPr>
              <w:jc w:val="center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CD79E7" w:rsidRDefault="00CD79E7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4961"/>
        <w:gridCol w:w="2694"/>
      </w:tblGrid>
      <w:tr w:rsidR="00CD79E7" w:rsidRPr="000A58AF" w:rsidTr="00D04BD1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3A6459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CD79E7" w:rsidRPr="009E0727" w:rsidRDefault="00CD79E7" w:rsidP="003A645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3A645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3A645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345F7C" w:rsidRPr="00345F7C" w:rsidTr="000300B7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45F7C" w:rsidRPr="0094207B" w:rsidRDefault="00345F7C" w:rsidP="003A6459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7C" w:rsidRPr="00345F7C" w:rsidRDefault="00345F7C" w:rsidP="003A6459">
            <w:pPr>
              <w:rPr>
                <w:rFonts w:ascii="Sylfaen" w:hAnsi="Sylfaen"/>
                <w:b/>
                <w:bCs/>
                <w:color w:val="000000"/>
                <w:lang w:val="en-US"/>
              </w:rPr>
            </w:pPr>
            <w:r>
              <w:rPr>
                <w:sz w:val="21"/>
                <w:lang w:val="es-ES"/>
              </w:rPr>
              <w:t xml:space="preserve">                             </w:t>
            </w: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Default="00345F7C" w:rsidP="003A6459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Օճառ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6890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Օճառ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Հատակ մաքրելու շոր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71400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Գորգ մաքրող հեղուկ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Զուգարանի թուղթ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38400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Աղաման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Աղբարկղ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20400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Աղբարկղ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Աղբի պարկեր 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40000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Աղբի պարկեր 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Անձեռոցիկ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Անձեռոցիկ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Անձեռոցիկ 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30600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Անձեռոցիկ 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Անձեռոցիկ 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8400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Անձեռոցիկ 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6840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Ապակե բաժակներ և ջրաման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19000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Ապակի մաքրելու հեղուկ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Ասեղ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Ասեղ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450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Ավել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89640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Սպասք լվացող հեղուկ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34200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Բաժակ միանգամյա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Բաղնիքի վարագույր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Գազի բալոն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Գոգաթիակ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17200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Եվրոապակի մաքրելու ձող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48000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Զուգարան մաքրող հեղուկ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21000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Զուգարանի օդափոխիչ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19000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Թել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Թել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1050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Թել 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Թերմոս (бойлер)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Ժավել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Լաթեր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Լաթեր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5400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Լվացքի փոշի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3900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Լվացքի փոշի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54000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Խոզանակ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Խոզանակ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7250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Խոզանակ 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10500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Խոզանակ 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13000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Խոզանակ 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Խողովակներ մաքրող հեղուկ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11600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Խցանահան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Ծաղկաման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2250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Ծաղկաման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Կարտոֆիլի ճզմիչ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Հատակ մաքրելու ձողափայտ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Հատակ մաքրելու մածուկ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2040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Հատակի մածիկ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40000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Հեղուկ օճառ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15200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Ձեռնոց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9600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Ձեռնոց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7500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Ձեռնոց 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7600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Ձեռնոց 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Ձեռնոց 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6600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Մաքրող փոշի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Մոմ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Պոլիէթիլենային տոպրակ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Ջնջոց ապակի մաքրելու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90000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Ջնջոց սեղան մաքրելու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26190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Ջրաման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8000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Սառնարանի պլաստմասե ափսեներ կափարիչով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Սիլիկոնե բռնիչ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800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Սկիպիդար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36000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Սկուտեղ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Սկուտեղ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Սպունգ 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10950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Սպունգ 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6000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Սպունգ 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1950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Սփռոց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10000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546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Ցախավել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15000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  <w:tr w:rsidR="00345F7C" w:rsidRPr="00345F7C" w:rsidTr="00566AB8">
        <w:trPr>
          <w:trHeight w:val="392"/>
        </w:trPr>
        <w:tc>
          <w:tcPr>
            <w:tcW w:w="534" w:type="dxa"/>
            <w:vAlign w:val="center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bCs/>
                <w:color w:val="000000"/>
                <w:sz w:val="20"/>
                <w:szCs w:val="20"/>
              </w:rPr>
            </w:pPr>
            <w:r w:rsidRPr="00E655B4">
              <w:rPr>
                <w:rFonts w:ascii="Arial Unicode" w:hAnsi="Arial Unicode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51" w:type="dxa"/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655B4">
              <w:rPr>
                <w:rFonts w:ascii="Arial Unicode" w:hAnsi="Arial Unicode"/>
                <w:sz w:val="20"/>
                <w:szCs w:val="20"/>
              </w:rPr>
              <w:t>Ֆոլգա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  <w:jc w:val="center"/>
              <w:rPr>
                <w:color w:val="000000"/>
              </w:rPr>
            </w:pPr>
            <w:r w:rsidRPr="00E655B4">
              <w:rPr>
                <w:color w:val="000000"/>
              </w:rPr>
              <w:t>2400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45F7C" w:rsidRPr="00E655B4" w:rsidRDefault="00345F7C" w:rsidP="00566AB8">
            <w:pPr>
              <w:spacing w:after="0" w:line="240" w:lineRule="auto"/>
            </w:pPr>
            <w:r w:rsidRPr="00E655B4">
              <w:rPr>
                <w:bCs/>
                <w:color w:val="000000"/>
                <w:sz w:val="21"/>
                <w:lang w:val="es-ES"/>
              </w:rPr>
              <w:t>&lt;&lt;</w:t>
            </w:r>
            <w:r w:rsidRPr="00E655B4">
              <w:rPr>
                <w:rFonts w:ascii="Sylfaen" w:hAnsi="Sylfaen"/>
                <w:bCs/>
                <w:color w:val="000000"/>
                <w:sz w:val="21"/>
                <w:szCs w:val="21"/>
                <w:lang w:val="es-ES"/>
              </w:rPr>
              <w:t>Էտաժ&gt;&gt; ՍՊԸ</w:t>
            </w:r>
          </w:p>
        </w:tc>
      </w:tr>
    </w:tbl>
    <w:p w:rsidR="00551248" w:rsidRPr="00CD79E7" w:rsidRDefault="00551248" w:rsidP="00566AB8">
      <w:pPr>
        <w:spacing w:after="0" w:line="240" w:lineRule="auto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7A5C36" w:rsidRDefault="003A6459" w:rsidP="00D76621">
      <w:pPr>
        <w:spacing w:after="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 xml:space="preserve"> 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չի սահմանվում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7662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7A5C36" w:rsidRDefault="001775C1" w:rsidP="00D76621">
      <w:pPr>
        <w:spacing w:after="0" w:line="360" w:lineRule="auto"/>
        <w:ind w:firstLine="709"/>
        <w:rPr>
          <w:rFonts w:ascii="Arial Armenian" w:hAnsi="Arial Armenian"/>
          <w:color w:val="000000" w:themeColor="text1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7A5C36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D76621">
      <w:pPr>
        <w:spacing w:after="0" w:line="360" w:lineRule="auto"/>
        <w:ind w:firstLine="709"/>
        <w:rPr>
          <w:rFonts w:ascii="Sylfaen" w:hAnsi="Sylfaen"/>
          <w:b/>
          <w:i/>
          <w:sz w:val="20"/>
          <w:lang w:val="af-ZA"/>
        </w:rPr>
      </w:pPr>
      <w:r w:rsidRPr="00DE0E91">
        <w:rPr>
          <w:rFonts w:ascii="GHEA Grapalat" w:hAnsi="GHEA Grapalat" w:cs="Sylfaen"/>
          <w:sz w:val="20"/>
          <w:lang w:val="af-ZA"/>
        </w:rPr>
        <w:t>Պատվիրատու</w:t>
      </w:r>
      <w:r w:rsidRPr="00DE0E91">
        <w:rPr>
          <w:rFonts w:ascii="Arial Armenian" w:hAnsi="Arial Armenian"/>
          <w:sz w:val="20"/>
          <w:lang w:val="af-ZA"/>
        </w:rPr>
        <w:t>`</w:t>
      </w:r>
      <w:r w:rsidR="0038748D" w:rsidRPr="00DE0E91">
        <w:rPr>
          <w:rFonts w:ascii="Arial Armenian" w:hAnsi="Arial Armenian"/>
          <w:sz w:val="20"/>
          <w:lang w:val="af-ZA"/>
        </w:rPr>
        <w:t>&lt;&lt;</w:t>
      </w:r>
      <w:r w:rsidR="0038748D" w:rsidRPr="00DE0E91">
        <w:rPr>
          <w:rFonts w:ascii="Sylfaen" w:hAnsi="Sylfaen"/>
          <w:sz w:val="20"/>
          <w:lang w:val="af-ZA"/>
        </w:rPr>
        <w:t>ՎՊ</w:t>
      </w:r>
      <w:r w:rsidR="00331B93">
        <w:rPr>
          <w:rFonts w:ascii="Sylfaen" w:hAnsi="Sylfaen"/>
          <w:sz w:val="20"/>
          <w:lang w:val="af-ZA"/>
        </w:rPr>
        <w:t>Հ</w:t>
      </w:r>
      <w:r w:rsidR="0038748D" w:rsidRPr="00DE0E91">
        <w:rPr>
          <w:rFonts w:ascii="Arial Armenian" w:hAnsi="Arial Armenian"/>
          <w:sz w:val="20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46E" w:rsidRDefault="0024146E" w:rsidP="00D46BF4">
      <w:pPr>
        <w:spacing w:after="0" w:line="240" w:lineRule="auto"/>
      </w:pPr>
      <w:r>
        <w:separator/>
      </w:r>
    </w:p>
  </w:endnote>
  <w:endnote w:type="continuationSeparator" w:id="1">
    <w:p w:rsidR="0024146E" w:rsidRDefault="0024146E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607484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459" w:rsidRDefault="00607484" w:rsidP="003A6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64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22FA">
      <w:rPr>
        <w:rStyle w:val="PageNumber"/>
        <w:noProof/>
      </w:rPr>
      <w:t>1</w:t>
    </w:r>
    <w:r>
      <w:rPr>
        <w:rStyle w:val="PageNumber"/>
      </w:rPr>
      <w:fldChar w:fldCharType="end"/>
    </w:r>
  </w:p>
  <w:p w:rsidR="003A6459" w:rsidRDefault="003A6459" w:rsidP="003A6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46E" w:rsidRDefault="0024146E" w:rsidP="00D46BF4">
      <w:pPr>
        <w:spacing w:after="0" w:line="240" w:lineRule="auto"/>
      </w:pPr>
      <w:r>
        <w:separator/>
      </w:r>
    </w:p>
  </w:footnote>
  <w:footnote w:type="continuationSeparator" w:id="1">
    <w:p w:rsidR="0024146E" w:rsidRDefault="0024146E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236456"/>
    <w:rsid w:val="0024146E"/>
    <w:rsid w:val="002500D2"/>
    <w:rsid w:val="00280C01"/>
    <w:rsid w:val="002F0C8F"/>
    <w:rsid w:val="00331B93"/>
    <w:rsid w:val="00332B1E"/>
    <w:rsid w:val="00345F7C"/>
    <w:rsid w:val="0038748D"/>
    <w:rsid w:val="003A6459"/>
    <w:rsid w:val="003C5572"/>
    <w:rsid w:val="003D0E5E"/>
    <w:rsid w:val="003F01AB"/>
    <w:rsid w:val="00410BD5"/>
    <w:rsid w:val="00415128"/>
    <w:rsid w:val="004604B4"/>
    <w:rsid w:val="0047274D"/>
    <w:rsid w:val="00524403"/>
    <w:rsid w:val="005352BC"/>
    <w:rsid w:val="00551248"/>
    <w:rsid w:val="00556FC2"/>
    <w:rsid w:val="00566AB8"/>
    <w:rsid w:val="00575293"/>
    <w:rsid w:val="0059706E"/>
    <w:rsid w:val="005D4EBA"/>
    <w:rsid w:val="005F5B60"/>
    <w:rsid w:val="00607484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80451"/>
    <w:rsid w:val="007A5C36"/>
    <w:rsid w:val="007B00D1"/>
    <w:rsid w:val="007D39FC"/>
    <w:rsid w:val="007F3AA1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B838D7"/>
    <w:rsid w:val="00B922FA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498"/>
    <w:rsid w:val="00C71D7C"/>
    <w:rsid w:val="00C73E81"/>
    <w:rsid w:val="00CD79E7"/>
    <w:rsid w:val="00D04BD1"/>
    <w:rsid w:val="00D4067A"/>
    <w:rsid w:val="00D46BF4"/>
    <w:rsid w:val="00D614F6"/>
    <w:rsid w:val="00D76621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52</cp:revision>
  <dcterms:created xsi:type="dcterms:W3CDTF">2013-04-19T06:32:00Z</dcterms:created>
  <dcterms:modified xsi:type="dcterms:W3CDTF">2017-02-28T07:22:00Z</dcterms:modified>
</cp:coreProperties>
</file>