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9A5FF8" w:rsidRDefault="009B4EB8" w:rsidP="009B4EB8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E5F62" w:rsidRPr="00C010B6" w:rsidRDefault="009F71E7" w:rsidP="009B4EB8">
      <w:pPr>
        <w:jc w:val="center"/>
        <w:rPr>
          <w:rFonts w:ascii="Arial LatArm" w:hAnsi="Arial LatArm"/>
          <w:b/>
          <w:sz w:val="20"/>
          <w:lang w:val="af-ZA"/>
        </w:rPr>
      </w:pPr>
      <w:r w:rsidRPr="00C010B6">
        <w:rPr>
          <w:rFonts w:ascii="Sylfaen" w:hAnsi="Sylfaen" w:cs="Sylfaen"/>
          <w:b/>
          <w:sz w:val="20"/>
          <w:lang w:val="af-ZA"/>
        </w:rPr>
        <w:t>ՀԱՅՏԱՐԱՐՈՒԹՅՈՒՆ</w:t>
      </w:r>
      <w:r w:rsidR="00DC3323" w:rsidRPr="00C010B6">
        <w:rPr>
          <w:rFonts w:ascii="Arial LatArm" w:hAnsi="Arial LatArm"/>
          <w:b/>
          <w:sz w:val="20"/>
          <w:lang w:val="af-ZA"/>
        </w:rPr>
        <w:t xml:space="preserve"> (</w:t>
      </w:r>
      <w:r w:rsidRPr="00C010B6">
        <w:rPr>
          <w:rFonts w:ascii="Sylfaen" w:hAnsi="Sylfaen" w:cs="Sylfaen"/>
          <w:b/>
          <w:sz w:val="20"/>
          <w:lang w:val="af-ZA"/>
        </w:rPr>
        <w:t>ՀԱՇՎԵՏՎՈՒԹՅՈՒՆ</w:t>
      </w:r>
      <w:r w:rsidR="00DC3323" w:rsidRPr="00C010B6">
        <w:rPr>
          <w:rFonts w:ascii="Arial LatArm" w:hAnsi="Arial LatArm"/>
          <w:b/>
          <w:sz w:val="20"/>
          <w:lang w:val="af-ZA"/>
        </w:rPr>
        <w:t>)</w:t>
      </w:r>
    </w:p>
    <w:p w:rsidR="00F97BAF" w:rsidRPr="00C010B6" w:rsidRDefault="008E3E6A" w:rsidP="009B4EB8">
      <w:pPr>
        <w:jc w:val="center"/>
        <w:rPr>
          <w:rFonts w:ascii="Arial LatArm" w:hAnsi="Arial LatArm"/>
          <w:sz w:val="20"/>
          <w:lang w:val="af-ZA"/>
        </w:rPr>
      </w:pPr>
      <w:r w:rsidRPr="00C010B6">
        <w:rPr>
          <w:rFonts w:ascii="Sylfaen" w:hAnsi="Sylfaen" w:cs="Sylfaen"/>
          <w:b/>
          <w:sz w:val="20"/>
          <w:lang w:val="af-ZA"/>
        </w:rPr>
        <w:t>ՇՐՋԱՆԱԿԱՅԻՆ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 </w:t>
      </w:r>
      <w:r w:rsidRPr="00C010B6">
        <w:rPr>
          <w:rFonts w:ascii="Sylfaen" w:hAnsi="Sylfaen" w:cs="Sylfaen"/>
          <w:b/>
          <w:sz w:val="20"/>
          <w:lang w:val="af-ZA"/>
        </w:rPr>
        <w:t>ՀԱՄԱՁԱՅՆԱԳՐՈՎ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="0053241A" w:rsidRPr="00C010B6">
        <w:rPr>
          <w:rFonts w:ascii="Sylfaen" w:hAnsi="Sylfaen" w:cs="Sylfaen"/>
          <w:b/>
          <w:sz w:val="20"/>
          <w:lang w:val="af-ZA"/>
        </w:rPr>
        <w:t>ԸՆԹԱՑԱԿԱՐԳԻ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="0053241A" w:rsidRPr="00C010B6">
        <w:rPr>
          <w:rFonts w:ascii="Sylfaen" w:hAnsi="Sylfaen" w:cs="Sylfaen"/>
          <w:b/>
          <w:sz w:val="20"/>
          <w:lang w:val="af-ZA"/>
        </w:rPr>
        <w:t>ԿԻՐԱՌՄԱՄԲ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="009F71E7" w:rsidRPr="00C010B6">
        <w:rPr>
          <w:rFonts w:ascii="Sylfaen" w:hAnsi="Sylfaen" w:cs="Sylfaen"/>
          <w:b/>
          <w:sz w:val="20"/>
          <w:lang w:val="af-ZA"/>
        </w:rPr>
        <w:t>ԿՆՔՎԱԾ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="009F71E7" w:rsidRPr="00C010B6">
        <w:rPr>
          <w:rFonts w:ascii="Sylfaen" w:hAnsi="Sylfaen" w:cs="Sylfaen"/>
          <w:b/>
          <w:sz w:val="20"/>
          <w:lang w:val="af-ZA"/>
        </w:rPr>
        <w:t>ՊԱՅՄԱՆԱԳՐԻ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="009F71E7" w:rsidRPr="00C010B6">
        <w:rPr>
          <w:rFonts w:ascii="Sylfaen" w:hAnsi="Sylfaen" w:cs="Sylfaen"/>
          <w:b/>
          <w:sz w:val="20"/>
          <w:lang w:val="af-ZA"/>
        </w:rPr>
        <w:t>ՄԱՍԻՆ</w:t>
      </w:r>
    </w:p>
    <w:p w:rsidR="00F54C0F" w:rsidRPr="00C010B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C010B6">
        <w:rPr>
          <w:rFonts w:ascii="Sylfaen" w:hAnsi="Sylfaen" w:cs="Sylfaen"/>
          <w:b/>
          <w:sz w:val="20"/>
          <w:lang w:val="af-ZA"/>
        </w:rPr>
        <w:t>ԸՆԹԱՑԱԿԱՐԳԻ</w:t>
      </w:r>
      <w:r w:rsidR="00C010B6" w:rsidRPr="00C010B6">
        <w:rPr>
          <w:rFonts w:ascii="Sylfaen" w:hAnsi="Sylfaen" w:cs="Sylfaen"/>
          <w:b/>
          <w:sz w:val="20"/>
          <w:lang w:val="af-ZA"/>
        </w:rPr>
        <w:t xml:space="preserve"> </w:t>
      </w:r>
      <w:r w:rsidRPr="00C010B6">
        <w:rPr>
          <w:rFonts w:ascii="Sylfaen" w:hAnsi="Sylfaen" w:cs="Sylfaen"/>
          <w:b/>
          <w:sz w:val="20"/>
          <w:lang w:val="af-ZA"/>
        </w:rPr>
        <w:t>ԾԱԾԿԱԳԻՐԸ՝</w:t>
      </w:r>
      <w:r w:rsidR="00F951E4" w:rsidRPr="00C010B6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C010B6">
        <w:rPr>
          <w:rFonts w:ascii="Sylfaen" w:hAnsi="Sylfaen" w:cs="Sylfaen"/>
          <w:b/>
          <w:sz w:val="20"/>
          <w:lang w:val="af-ZA"/>
        </w:rPr>
        <w:t>ԱՄԱ</w:t>
      </w:r>
      <w:r w:rsidR="008E3E6A" w:rsidRPr="00C010B6">
        <w:rPr>
          <w:rFonts w:ascii="Sylfaen" w:hAnsi="Sylfaen" w:cs="Sylfaen"/>
          <w:b/>
          <w:sz w:val="20"/>
          <w:lang w:val="af-ZA"/>
        </w:rPr>
        <w:t>Հ</w:t>
      </w:r>
      <w:r w:rsidR="006A3CF9" w:rsidRPr="00C010B6">
        <w:rPr>
          <w:rFonts w:ascii="Arial LatArm" w:hAnsi="Arial LatArm" w:cs="Sylfaen"/>
          <w:b/>
          <w:sz w:val="20"/>
          <w:lang w:val="af-ZA"/>
        </w:rPr>
        <w:t>–</w:t>
      </w:r>
      <w:r w:rsidR="008E3E6A" w:rsidRPr="00C010B6">
        <w:rPr>
          <w:rFonts w:ascii="Sylfaen" w:hAnsi="Sylfaen" w:cs="Sylfaen"/>
          <w:b/>
          <w:sz w:val="20"/>
          <w:lang w:val="af-ZA"/>
        </w:rPr>
        <w:t>ՄՀՈԱԿ</w:t>
      </w:r>
      <w:r w:rsidR="006A3CF9" w:rsidRPr="00C010B6">
        <w:rPr>
          <w:rFonts w:ascii="Arial LatArm" w:hAnsi="Arial LatArm" w:cs="Sylfaen"/>
          <w:b/>
          <w:sz w:val="20"/>
          <w:lang w:val="af-ZA"/>
        </w:rPr>
        <w:t>-</w:t>
      </w:r>
      <w:r w:rsidR="006A3CF9" w:rsidRPr="00C010B6">
        <w:rPr>
          <w:rFonts w:ascii="Sylfaen" w:hAnsi="Sylfaen" w:cs="Sylfaen"/>
          <w:b/>
          <w:sz w:val="20"/>
          <w:lang w:val="af-ZA"/>
        </w:rPr>
        <w:t>Ա</w:t>
      </w:r>
      <w:r w:rsidR="008E3E6A" w:rsidRPr="00C010B6">
        <w:rPr>
          <w:rFonts w:ascii="Sylfaen" w:hAnsi="Sylfaen" w:cs="Sylfaen"/>
          <w:b/>
          <w:sz w:val="20"/>
          <w:lang w:val="af-ZA"/>
        </w:rPr>
        <w:t>Պ</w:t>
      </w:r>
      <w:r w:rsidR="00E934DB" w:rsidRPr="00C010B6">
        <w:rPr>
          <w:rFonts w:ascii="Sylfaen" w:hAnsi="Sylfaen" w:cs="Sylfaen"/>
          <w:b/>
          <w:sz w:val="20"/>
          <w:lang w:val="af-ZA"/>
        </w:rPr>
        <w:t>ՁԲ</w:t>
      </w:r>
      <w:r w:rsidR="00E934DB" w:rsidRPr="00C010B6">
        <w:rPr>
          <w:rFonts w:ascii="Arial LatArm" w:hAnsi="Arial LatArm" w:cs="Sylfaen"/>
          <w:b/>
          <w:sz w:val="20"/>
          <w:lang w:val="af-ZA"/>
        </w:rPr>
        <w:t xml:space="preserve"> -1</w:t>
      </w:r>
      <w:r w:rsidR="00C75068" w:rsidRPr="00C010B6">
        <w:rPr>
          <w:rFonts w:ascii="Arial LatArm" w:hAnsi="Arial LatArm" w:cs="Sylfaen"/>
          <w:b/>
          <w:sz w:val="20"/>
          <w:lang w:val="af-ZA"/>
        </w:rPr>
        <w:t>7</w:t>
      </w:r>
      <w:r w:rsidR="00E934DB" w:rsidRPr="00C010B6">
        <w:rPr>
          <w:rFonts w:ascii="Arial LatArm" w:hAnsi="Arial LatArm" w:cs="Sylfaen"/>
          <w:b/>
          <w:sz w:val="20"/>
          <w:lang w:val="af-ZA"/>
        </w:rPr>
        <w:t>/</w:t>
      </w:r>
      <w:r w:rsidR="008E3E6A" w:rsidRPr="00C010B6">
        <w:rPr>
          <w:rFonts w:ascii="Arial LatArm" w:hAnsi="Arial LatArm" w:cs="Sylfaen"/>
          <w:b/>
          <w:sz w:val="20"/>
          <w:lang w:val="af-ZA"/>
        </w:rPr>
        <w:t>01</w:t>
      </w:r>
    </w:p>
    <w:p w:rsidR="00F97BAF" w:rsidRPr="00C75068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C75068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ՀՀ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Արարատի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մարզի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425206" w:rsidRPr="00C75068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համայնքի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թիվ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B101A9" w:rsidRPr="00B101A9">
        <w:rPr>
          <w:rFonts w:asciiTheme="minorHAnsi" w:hAnsiTheme="minorHAnsi" w:cs="Sylfaen"/>
          <w:b/>
          <w:sz w:val="16"/>
          <w:szCs w:val="16"/>
          <w:lang w:val="af-ZA"/>
        </w:rPr>
        <w:t>6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97047C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97047C" w:rsidRPr="00C75068">
        <w:rPr>
          <w:rFonts w:ascii="Sylfaen" w:hAnsi="Sylfaen" w:cs="Sylfaen"/>
          <w:b/>
          <w:sz w:val="16"/>
          <w:szCs w:val="16"/>
          <w:lang w:val="af-ZA"/>
        </w:rPr>
        <w:t>ը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է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C75068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C75068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101A9">
        <w:rPr>
          <w:rFonts w:ascii="Sylfaen" w:hAnsi="Sylfaen" w:cs="Sylfaen"/>
          <w:b/>
          <w:sz w:val="16"/>
          <w:szCs w:val="16"/>
          <w:lang w:val="ru-RU"/>
        </w:rPr>
        <w:t>Օրբելի</w:t>
      </w:r>
      <w:r w:rsidR="00B101A9" w:rsidRPr="00B101A9">
        <w:rPr>
          <w:rFonts w:ascii="Sylfaen" w:hAnsi="Sylfaen" w:cs="Sylfaen"/>
          <w:b/>
          <w:sz w:val="16"/>
          <w:szCs w:val="16"/>
          <w:lang w:val="af-ZA"/>
        </w:rPr>
        <w:t xml:space="preserve"> 79</w:t>
      </w:r>
      <w:r w:rsidR="00B101A9">
        <w:rPr>
          <w:rFonts w:ascii="Sylfaen" w:hAnsi="Sylfaen" w:cs="Sylfaen"/>
          <w:b/>
          <w:sz w:val="16"/>
          <w:szCs w:val="16"/>
          <w:lang w:val="ru-RU"/>
        </w:rPr>
        <w:t>ա</w:t>
      </w:r>
      <w:r w:rsidR="00B101A9" w:rsidRPr="00B101A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C75068" w:rsidRPr="00C75068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C75068">
        <w:rPr>
          <w:rFonts w:ascii="Sylfaen" w:hAnsi="Sylfaen" w:cs="Sylfaen"/>
          <w:b/>
          <w:sz w:val="16"/>
          <w:szCs w:val="16"/>
          <w:lang w:val="af-ZA"/>
        </w:rPr>
        <w:t>և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է</w:t>
      </w:r>
      <w:r w:rsidR="00B101A9" w:rsidRPr="00B101A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425206" w:rsidRPr="00C75068">
        <w:rPr>
          <w:rFonts w:ascii="Sylfaen" w:hAnsi="Sylfaen" w:cs="Sylfaen"/>
          <w:b/>
          <w:sz w:val="16"/>
          <w:szCs w:val="16"/>
          <w:lang w:val="af-ZA"/>
        </w:rPr>
        <w:t>ԱՄԱ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6A3CF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6A3CF9" w:rsidRPr="00C75068">
        <w:rPr>
          <w:rFonts w:ascii="Sylfaen" w:hAnsi="Sylfaen" w:cs="Sylfaen"/>
          <w:b/>
          <w:sz w:val="16"/>
          <w:szCs w:val="16"/>
          <w:lang w:val="af-ZA"/>
        </w:rPr>
        <w:t>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Պ</w:t>
      </w:r>
      <w:r w:rsidR="00CD3D69" w:rsidRPr="00C75068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-1</w:t>
      </w:r>
      <w:r w:rsidR="00C75068" w:rsidRPr="00C75068">
        <w:rPr>
          <w:rFonts w:asciiTheme="minorHAnsi" w:hAnsiTheme="minorHAnsi" w:cs="Sylfaen"/>
          <w:b/>
          <w:sz w:val="16"/>
          <w:szCs w:val="16"/>
          <w:lang w:val="af-ZA"/>
        </w:rPr>
        <w:t>7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/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>01</w:t>
      </w:r>
      <w:r w:rsidR="00B101A9" w:rsidRPr="00B101A9">
        <w:rPr>
          <w:rFonts w:asciiTheme="minorHAnsi" w:hAnsiTheme="minorHAnsi" w:cs="Sylfaen"/>
          <w:b/>
          <w:sz w:val="16"/>
          <w:szCs w:val="16"/>
          <w:lang w:val="af-ZA"/>
        </w:rPr>
        <w:t xml:space="preserve">  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3241A" w:rsidRPr="00C75068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շրջանակային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համաձայնագրով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C010B6" w:rsidRPr="00C010B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C75068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429"/>
        <w:gridCol w:w="283"/>
        <w:gridCol w:w="131"/>
        <w:gridCol w:w="674"/>
        <w:gridCol w:w="33"/>
        <w:gridCol w:w="425"/>
        <w:gridCol w:w="286"/>
        <w:gridCol w:w="10"/>
        <w:gridCol w:w="142"/>
        <w:gridCol w:w="554"/>
        <w:gridCol w:w="142"/>
        <w:gridCol w:w="13"/>
        <w:gridCol w:w="564"/>
        <w:gridCol w:w="145"/>
        <w:gridCol w:w="128"/>
        <w:gridCol w:w="142"/>
        <w:gridCol w:w="284"/>
        <w:gridCol w:w="144"/>
        <w:gridCol w:w="152"/>
        <w:gridCol w:w="129"/>
        <w:gridCol w:w="155"/>
        <w:gridCol w:w="186"/>
        <w:gridCol w:w="345"/>
        <w:gridCol w:w="36"/>
        <w:gridCol w:w="131"/>
        <w:gridCol w:w="10"/>
        <w:gridCol w:w="142"/>
        <w:gridCol w:w="62"/>
        <w:gridCol w:w="369"/>
        <w:gridCol w:w="506"/>
        <w:gridCol w:w="45"/>
        <w:gridCol w:w="10"/>
        <w:gridCol w:w="226"/>
        <w:gridCol w:w="267"/>
        <w:gridCol w:w="64"/>
        <w:gridCol w:w="142"/>
        <w:gridCol w:w="152"/>
        <w:gridCol w:w="170"/>
        <w:gridCol w:w="31"/>
        <w:gridCol w:w="82"/>
        <w:gridCol w:w="479"/>
        <w:gridCol w:w="220"/>
        <w:gridCol w:w="284"/>
        <w:gridCol w:w="95"/>
        <w:gridCol w:w="198"/>
        <w:gridCol w:w="1134"/>
      </w:tblGrid>
      <w:tr w:rsidR="00213125" w:rsidRPr="00947981" w:rsidTr="00B01B99">
        <w:trPr>
          <w:trHeight w:val="146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213125" w:rsidRPr="00947981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47981" w:rsidTr="002F19AE">
        <w:trPr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EE379F" w:rsidRPr="00947981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47981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47981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409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Պայմանագրովնախտեսվածհամառոտնկարագրությունը</w:t>
            </w:r>
          </w:p>
          <w:p w:rsidR="00EE379F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47981" w:rsidTr="002F19AE">
        <w:trPr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47981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E379F" w:rsidRPr="00947981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47981" w:rsidTr="002F19AE">
        <w:trPr>
          <w:trHeight w:val="754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F19AE" w:rsidRPr="0087200C" w:rsidTr="00B101A9">
        <w:trPr>
          <w:trHeight w:val="142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722657">
              <w:rPr>
                <w:rFonts w:ascii="Arial LatArm" w:hAnsi="Arial LatArm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Հաց</w:t>
            </w: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Arial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3500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Arial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3500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jc w:val="both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Ցորենի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ալյուրից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թողարկված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հատով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փաթեթավորված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կամառանցփաթեթավորման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պատրաստրված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բարձր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տեսակի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ալյուրից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ՀԱՏ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3199: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-4-9-01-2003(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ՌԴՍանՊին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2.3.2.-1078-01)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սանիտարա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համաճարակային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կանոնների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նորմերի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,,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9-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jc w:val="both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Ցորենի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ալյուրից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թողարկված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հատով</w:t>
            </w:r>
            <w:r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փաթեթավորված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կամառանցփաթեթավորման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պատրաստրված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բարձր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տեսակի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ալյուրից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ՀԱՏ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3199: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-4-9-01-2003(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ՌԴՍանՊին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2.3.2.-1078-01)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սանիտարա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համաճարակային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կանոնների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նորմերի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,,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 9-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Կաթ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Պաստերացված կովի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կաթ3.2%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յուղայնությամբ,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թթվայնությունը՝1621T,ԳՕՍՏ1327779:Անվտանգությունն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 հիգիենիկ նորմատիվներիև&lt;&lt;Սննդամթերքիանվտանգության մասին&gt;&gt;ՀՀ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Պաստերացված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կովիկաթ3.2%յու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ղայնությամբ,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թթվայնությունը՝1621T,ԳՕՍՏ1327779:Անվտանգությունն ըստ 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հիգիենիկ նորմատիվներիև&lt;&lt;Սննդամթերքիանվտանգության մասին&gt;&gt;ՀՀ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Մածուն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Մածուն3.2%յուղայնությամբկամսպիտակուցային 2.5 % յուղայնության, թթվայնությունը 110-140 oT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, չափածրարված ապակյա տարաներումկամ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առողջապահության մարմինների կողմից թույլատրված նյութերից, ՀՍՏ 120-96: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Մածուն3.2%յուղայնությամբկամսպիտակուցային 2.5 % յուղայնության, թթվայնությունը 110-140 oT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, չափածրարված ապակյա տարաներումկամ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առողջապահության մարմինների կողմից թույլատրված նյութերից, ՀՍՏ 120-96: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</w:p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Թթվասեր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12317A">
            <w:pP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Թարմ կովի կաթից, յուղայնությունը՝ 20%-ից ոչ պ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ակաս,թթվայնությունը՝ 65-100 T,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: Անվտանգությունն ըստ 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2III4.9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012010հիգիե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նիկնորմատիվների և&lt;&lt;Սննդամթերքի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12317A">
            <w:pP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Թարմ կովի կաթից, յուղայնությունը՝ 20%-ից ոչ պակաս,թթվայնությունը՝ 65-100 T: Անվտանգությունն ըստ 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2-III4.9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Պանիր (Լոռի)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151200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151200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2III4.9012010 հիգիենիկ նորմատիվների և &lt;&lt;Սննդամթերքի անվտանգության մասին&gt;&gt; ՀՀ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2III4.9012010 հիգիենիկ նորմատիվների և &lt;&lt;Սննդամթերքի անվտանգության մասին&gt;&gt; ՀՀ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Կարագ 1</w:t>
            </w:r>
          </w:p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(յուղայնությունը՝</w:t>
            </w:r>
          </w:p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71.5-82.5 %)կգ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400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Սերուցքային,71.582.5%յուղայնությամբ,բարձր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որակի,թարմվիճակում,պրոտեինիպարունակությունը0.7գրամ,ածխաջուր0.7գրամ,740կկալ,ԳՕՍՏ3791:Անվտանգությունըստ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 հիգիեն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իկ նորմատիվների և &lt;&lt;Սննդամթերքի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անվտանգությանմասին&gt;&gt;ՀՀօրենքի9-րդ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Սերուցքային,71.582.5%յուղայնությամբ,բարձր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որակի,թարմվիճակում,պրոտեինիպարունակությունը0.7գրամ,ածխաջուր0.7գրամ,740կկալ,ԳՕՍՏ3791:Անվտանգությունըստ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 հիգիեն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իկ նորմատիվների և &lt;&lt;Սննդամթերքի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անվտանգությանմասին&gt;&gt;ՀՀօրենքի9-րդ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Մակարոն, վերմիշել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133000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133000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Մակար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ոնեղենանդրոժխմորից,չափածրարված,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ԳՕՍՏ87592կամհամարժեքը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:Անվտանգությունն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Մակար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ոնեղենանդրոժխմորից,չափածրարված,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ԳՕՍՏ87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592կամհամարժեքը:Անվտանգությունն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Ալյուր բարձր տեսակի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91000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91000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ind w:right="-288"/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Բուսական յուղ արևածաղկի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lastRenderedPageBreak/>
              <w:t>(ձեթ)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lastRenderedPageBreak/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Պատրաստված արևածաղկի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lastRenderedPageBreak/>
              <w:t xml:space="preserve">սերմերի լուծամզման և ճզմման եղանակով, բարձր տեսակի, զտված, հոտազերծված, փաթեթավորումը՝ շշալցված մինչև 1 կամ 3լիտր տարողություններում, ԳՕՍՏ1129-93: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lastRenderedPageBreak/>
              <w:t xml:space="preserve">Պատրաստված արևածաղկի սերմերի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lastRenderedPageBreak/>
              <w:t xml:space="preserve">լուծամզման և ճզմման եղանակով, բարձր տեսակի, զտված, հոտազերծված, փաթեթավորումը՝ շշալցված մինչև 1 կամ 3լիտր տարողություններում, ԳՕՍՏ1129-93: 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Միս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տավարի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875000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875000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Միստավարիթարմկամպաղեցրած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ոսկորիևմսիհարաբերակցություն՝համապատասխանաբար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50-50%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մսեղիք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զարգացած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մկաններով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6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ժամից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ոչ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ավելի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Պաղեցրած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մակերեսը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չպետք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է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լինի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խոնավ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040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C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ջերմաստիճանի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պայմաններում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I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պարարտության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Անվտանգությունն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2-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-4.9-01-2010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հիգիենիկ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նորմատիվների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&lt;&lt;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 9-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jc w:val="both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Միստավարիթարմկամպաղեցրած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ոսկորիևմսիհարաբերակցություն՝համապատասխանաբար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50-50%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մսեղիք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զարգացած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մկաններով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6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ժամից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ոչ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ավելի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Պաղեցրած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մակերեսը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չպետք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է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լինի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խոնավ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040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C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ջերմաստիճանի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պայմաններում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I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պարարտության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Անվտանգությունն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2-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-4.9-01-2010 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հիգիենիկ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նորմատիվների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&lt;&lt;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 9-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Հավկիթ</w:t>
            </w:r>
          </w:p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(ձու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1-ին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կարգի)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1-ին կարգի, ձու սեղանի կամ դիետիկ, տեսակավորված ըստ մեկ ձվի զանգվածի, դիետիկ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ձվի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պահման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ժամկետը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՝7օր,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սեղանի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ձվինը՝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25օր,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սառնարանային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պայմաններում՝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120 օր, ՀՍՏ 182-99:  Անվտանգությունն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1-ին կարգի, ձու սեղանի կամ դիետիկ, տեսակավորված ըստ մեկ ձվի զանգվածի, դիետիկ ձվի պահման ժամկետը ՝7օր, սեղանի ձվինը՝ 25օր, սառնարանային պայմաններում՝ 120 օր, ՀՍՏ 182-99:  Անվտանգությունն 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35138B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Խտացրած կաթ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67500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67500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Խտացրածկաթշաքարով,խոնավությունը՝26.5%իցոչավելի,սախարոզը.5%իցոչպակաս,կաթնայինչորնյութերիզանգվածայինմասը՝28.5%իցոչպակաս,թթվայնությունը՝8oTիցոչավելի,փաթեթավոր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ումը՝չափածրարված մինչև 400 գրամ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մետաղականտարաներում,ԳՕՍՏ290378:Անվտանգությունն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 9012010 հիգիենիկ նորմատիվներիև&lt;&lt;Սննդամթերքիանվտանգության մասին&gt;&gt; ՀՀ օրենքի 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Խտացրածկաթշաքարով,խոնավությունը՝26.5%իցոչավելի,սախարոզը.5%իցոչպակաս,կաթնայինչորնյութերիզանգվածայինմասը՝28.5%իցոչպակաս,թթվայնությունը՝8oTիցոչավելի,փաթեթավոր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ումը՝չափածրարված մինչև 400 գրամ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մետաղականտարաներում,ԳՕՍՏ290378:Անվտանգությունն ըստ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 9012010 հիգիենիկ նորմատիվներիև&lt;&lt;Սննդամթերքիանվտանգության մասին&gt;&gt; ՀՀ օրենքի 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Տոմատի մածուկ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58800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58800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Բարձրտեսակի,ապակեևմետաղյատարաներով,փաթեթավորումը՝մինչև10դմ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vertAlign w:val="superscript"/>
                <w:lang w:val="hy-AM"/>
              </w:rPr>
              <w:t>3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Բարձրտեսակի,ապակեևմետաղյատարաներով,փաթեթավորումը՝մինչև10դմ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vertAlign w:val="superscript"/>
                <w:lang w:val="hy-AM"/>
              </w:rPr>
              <w:t>3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Շաքարա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վ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ազ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228000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228000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նց չլուծված նստվածքի ևկողմնակի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խառնուկների, սախարոզի զանգվածային մասը 99.75%-ից ոչ պակաս (չոր նյութի վրահաշված),խոնավության զանգվածայինմասը՝0.14%իցոչավելի,ֆե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ռոխառնուկների զանգվածային մասը՝0.0003%իցոչ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ավելի,ԳՕՍՏ2194կամհամարժեքը:Անվտանգություննըստ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նիկնորմատիվներիև&lt;&lt;Սննդամթերքի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անվտանգության մա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սին&gt;&gt; ՀՀ օրենքի 9րդ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նց չլուծված նստվածքի ևկողմնակի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խառնուկների, սախարոզի զանգվածային մասը 99.75%-ից ոչ պակաս (չոր նյութի վրահաշված),խոնավության զանգվածայինմասը՝0.14%իցոչավելի,ֆեռոխառնուկների զ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անգվածային մասը՝0.0003%ից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ոչ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ավելի,ԳՕՍՏ2194կամհամարժեքը:Անվտանգություննըստ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նիկնորմատիվներիև&lt;&lt;Սննդամթերքի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անվտա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նգության մասին&gt;&gt; ՀՀ օրենքի 9րդ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Աղ կերակրի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23400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23400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B101A9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Էքստրատեսակիյոդացված,յոդիզանգվածային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մասը՝50x10մ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գ/կգ,ՀՍՏ2392005:Անվտանգությունն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II4.9012010հիգիենիկնորմատիվների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և&lt;&lt;Սննդամթերքի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B101A9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Էքստրատեսակիյոդացված,յոդիզանգվածային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մասը՝50x10մ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գ/կգ,ՀՍՏ2392005:Անվտանգությունն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 անվտանգության մասին&gt;&gt; ՀՀ օրենքի 9-րդ հոդվածի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Սոդա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13500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13500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 xml:space="preserve">                                              Չոր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 xml:space="preserve">                                              Չոր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Դափնատերև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Խմորիչ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B101A9" w:rsidP="0012317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Չոր,գործարանային</w:t>
            </w:r>
            <w:r w:rsidR="002F19AE"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 xml:space="preserve">փաթեթավորված  խոնավությունը՝ 8%-ից ոչ ավելի: Անվտանգությունն ըստ </w:t>
            </w:r>
            <w:r w:rsidR="002F19AE"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B101A9" w:rsidP="0012317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Չոր,գործարանային</w:t>
            </w:r>
            <w:r w:rsidR="002F19AE"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 xml:space="preserve">փաթեթավորված, խոնավությունը՝ 8%-ից ոչ ավելի: Անվտանգությունն ըստ </w:t>
            </w:r>
            <w:r w:rsidR="002F19AE"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Կարտոֆիլ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Վաղահասևուշահաս,1ինտեսակի,չցրտահարված,առանցվնասվածքների,նեղմասիտրամագիծը4սմիցոչպակաս,տեսականումաքրությունը՝90%իցոչպակաս,ԳՕՍՏ2654585,փաթեթավորու</w:t>
            </w: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lastRenderedPageBreak/>
              <w:t xml:space="preserve">մը՝կտորի, ցանցի կամ պոլիմերային պարկերով: Անվտանգությունն ըստ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lastRenderedPageBreak/>
              <w:t>Վաղահասևուշահաս,1ինտեսակի,չցրտահարված,առանցվնասվածքների,նեղմասիտրամագիծը4սմիցոչպակաս,տեսականումաքրությունը՝90%իցոչպակաս,ԳՕՍՏ2654585,փաթեթավորու</w:t>
            </w: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lastRenderedPageBreak/>
              <w:t xml:space="preserve">մը՝կտորի, ցանցի կամ պոլիմերային պարկերով: Անվտանգությունն ըստ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Սոխ (գլուխ)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Ընտիր տեսակի, թարմ, կծու, կիսակծու կամ քաղցր, նեղ  մասի տրամագիծը 3</w:t>
            </w:r>
            <w:r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սմ-ից ոչ պակաս, ԳՕՍՏ 27166-86:</w:t>
            </w: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 xml:space="preserve">Անվտանգությունն ըստ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>Ընտիր տեսակի, թարմ, կծու, կիսակծու կամ քաղցր, նեղ  մասի տրամագիծը 3</w:t>
            </w:r>
            <w:r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 xml:space="preserve">սմ-ից ոչ պակաս, ԳՕՍՏ 27166-86: </w:t>
            </w:r>
            <w:r w:rsidRPr="00A7675A">
              <w:rPr>
                <w:rFonts w:ascii="GHEA Grapalat" w:hAnsi="GHEA Grapalat" w:cs="TimesArmenianPSMT"/>
                <w:b/>
                <w:sz w:val="12"/>
                <w:szCs w:val="12"/>
                <w:lang w:val="hy-AM"/>
              </w:rPr>
              <w:t xml:space="preserve">Անվտանգությունն ըստ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Կաղամբ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նգության մասին&gt;&gt;ՀՀօրենքի9րդ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նգության մասին&gt;&gt; ՀՀ օրենքի9րդ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Բազուկ (կարմիր ճակնդեղ)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Ընտիրտեսակի,ԳՕՍՏ2676685:Անվտանգություննըստ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Ընտիրտեսակի,ԳՕՍՏ2676685:Անվտանգություննըստ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Խնձոր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hy-AM"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hy-AM"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Դեղձ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քաղցր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հյութալի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տարբեր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տեսակի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միջին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չափսերի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առանց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վնասվածքների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21833-76: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դեկտեմբերի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պտուղբանջարեղենիտեխնիկականկանոնակարգի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քաղցր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հյութալի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տարբեր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տեսակի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միջին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չափսերի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առանց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վնասվածքների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21833-76: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դեկտեմբերի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պտուղբանջարեղենիտեխնիկականկանոնակարգի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Ստեպղին (գազար)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Ընտիրտեսակի,ԳՕՍՏ2676785:Անվտանգություննըստ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Ընտիրտեսակի,ԳՕՍՏ2676785:Անվտանգություննըստ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Վարունգ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Լոլիկ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</w:tr>
      <w:tr w:rsidR="002F19AE" w:rsidRPr="00C75068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Կանաչի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Կապ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Թարմ վիճակում, տարբեր տեսակների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Թարմ վիճակում, տարբեր տեսակների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Թեյ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B101A9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Բայխաթեյ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սև,տերևներովկամհատիկավորված, տուփերով, 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 ԳՕՍՏ 1937-90 կամ ԳՕՍՏ 193890: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B101A9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Բայխաթեյ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սև,տերևներովկամհատիկավորված, տուփերով, </w:t>
            </w:r>
            <w:r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 ԳՕՍՏ 1937-90 կամ ԳՕՍՏ 193890:</w:t>
            </w:r>
            <w:r w:rsidR="002F19AE"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ind w:left="459" w:hanging="459"/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Կակաո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(փոշի)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Խոնավությունը՝ 6.0%-ից 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ոչ ավելի, pH-ը՝7.1-իցոչավելի,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դիսպերսությունը՝ 90.0%իցոչպակաս, փաթեթավ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որված  թղթետուփերումևմետաղյա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կամապակեբանկաներում,ինչպեսնաևոչկշռաբաժանված,ԳՕՍՏ10876:Անվտանգություննըստ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 xml:space="preserve">Խոնավությունը՝ 6.0%-ից 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ոչ ավելի, pH-ը՝7.1-իցոչավելի,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դիսպերսությունը՝ 90.0%իցոչպակաս, փաթեթավ</w:t>
            </w:r>
            <w:r w:rsidR="00B101A9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որված  թղթետուփերումևմետաղյա</w:t>
            </w: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կամապակեբանկաներում,ինչպեսնաևոչկշռաբաժանված,ԳՕՍՏ10876:Անվտանգություննըստ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վանիլին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Սննդում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օգտագործվող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համային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հավելում</w:t>
            </w:r>
            <w:r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: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Չափածրարված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,5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գանոցտուփերով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գործարանայինարտադրության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փաթեթավորմամբ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16599-71: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գործող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նորմերին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ստանդարտներինհամապատասխան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TimesArmenianPSMT"/>
                <w:b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Սննդում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օգտագործվող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համային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հավելում</w:t>
            </w:r>
            <w:r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: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Չափածրարված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,5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գանոցտուփերով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գործարանայինարտադրությանևփաթեթավորմամբ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16599-71: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գործող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նորմերին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</w:rPr>
              <w:t>ստանդարտներինհամապատասխան</w:t>
            </w:r>
            <w:r w:rsidRPr="00A7675A">
              <w:rPr>
                <w:rFonts w:ascii="GHEA Grapalat" w:hAnsi="GHEA Grapalat" w:cs="Arial"/>
                <w:b/>
                <w:i/>
                <w:sz w:val="12"/>
                <w:szCs w:val="12"/>
                <w:lang w:val="ru-RU"/>
              </w:rPr>
              <w:t xml:space="preserve">: 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Բրինձ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բարձրորակ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կլորտեսակի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չկոտրած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լայնությունից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բաժանվում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են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4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տիպերի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տիպերի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խոնավությունը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13%-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15%,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6293-90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ևմակնշումը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կառ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. 2007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հունվարի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11-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22-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lastRenderedPageBreak/>
              <w:t>որոշմամբհաստատված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‚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Հացահատիկին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դրա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արտադրմանը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պահմանը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վերամշակմանը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օգտահանմանը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ներկայացվող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պահանջների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"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"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"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8-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կեղտոտվածության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աստիճանը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ոչ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ավել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քան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1,5%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lastRenderedPageBreak/>
              <w:t>բարձրորակ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կլորտեսակի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չկոտրած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լայնությունից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բաժանվում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են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4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տիպերի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տիպերի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խոնավությունը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13%-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ից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15%,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6293-90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ևմակնշումը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կառ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. 2007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հունվարի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11-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22-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lastRenderedPageBreak/>
              <w:t>որոշմամբհաստատված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‚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Հացահատիկին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դրա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արտադրմանը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պահմանը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վերամշակմանը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օգտահանմանը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ներկայացվող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պահանջների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"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"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"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 8-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կեղտոտվածության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աստիճանը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ոչ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ավել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քան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1,5%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Ոսպ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 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Ոլոռ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FF0000"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color w:val="FF0000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color w:val="FF0000"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color w:val="FF0000"/>
                <w:sz w:val="12"/>
                <w:szCs w:val="12"/>
              </w:rPr>
              <w:t>180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81000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81000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>Երեք</w:t>
            </w:r>
            <w:r w:rsidR="00B101A9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  տեսակի, համասեռ, մաքուր, չոր՝</w:t>
            </w: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>խոնավությունը՝/14.07.0/%ավելի:ԱնվտանգություննըստN2III4.9012010հիգիենիկնորմատիվներիև&lt;&lt;Սննդամթերքիանվտանգության մասին&gt;&gt;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>Երեք</w:t>
            </w:r>
            <w:r w:rsidR="00B101A9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  տեսակի, համասեռ, մաքուր, չոր՝</w:t>
            </w:r>
            <w:r w:rsidRPr="00A7675A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>խոնավությունը՝/14.07.0/%ավելի:ԱնվտանգություննըստN2III4.9012010հիգիենիկնորմատիվներիև&lt;&lt;Սննդամթերքիանվտանգության մասին&gt;&gt; ՀՀ օրենքի 8-րդ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Հաճարաձավար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722657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jc w:val="both"/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Ստացվա</w:t>
            </w:r>
            <w:r w:rsidR="00B101A9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ծ հաճարի հատիկներից, հատիկներով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խոնավությունը15%իցոչավելի,փաթեթավորումը` 50կգ ոչ ավելի պարկերով: Անվտանգությունը և մակնշումը՝ ըստ ՀՀ կառավարության 2007թ. հունվարի 11-ի N 22-Ն ո</w:t>
            </w:r>
            <w:r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րոշմամբ հաստատված «Հացահատիկին,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դրա արտադրմանը, պահմ</w:t>
            </w:r>
            <w:r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անը, վերամշակմանը և օգտահանմանը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ներկայացվողպահանջներիտեխնիկականկանոնակարգի»և«Սննդամթերքի անվտանգության մասին» ՀՀ օրենքի 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jc w:val="both"/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Ստացվա</w:t>
            </w:r>
            <w:r w:rsidR="00B101A9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ծ հաճարի հատիկներից, հատիկներով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խոնավությունը15%իցոչավելի,փաթեթավորումը` 50կգ ոչ ավելի պարկերով: Անվտանգությունը և մակնշումը՝ ըստ ՀՀ կառավարության 2007թ. հունվարի 11-ի N 22-Ն ո</w:t>
            </w:r>
            <w:r w:rsidR="00B101A9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րոշմամբ հաստատված «Հացահատիկին,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դրա արտադրմանը, պահմ</w:t>
            </w:r>
            <w:r w:rsidR="00B101A9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անը, վերամշակմանը և օգտահանմանը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ներկայացվողպահանջներիտեխնիկականկանոնակարգի»և«Սննդամթերքի անվտանգության մասին» ՀՀ օրենքի 8-րդ հոդվածի: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  <w:t>Ցորենաձավար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«Հացահատիկին,դրաարտադրմանը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պահ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մանը,</w:t>
            </w:r>
            <w: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վերամշակմանըևօգտահանմանը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ներկայացվողպահանջներիտեխնիկականկանոնակարգի»և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 xml:space="preserve">«Սննդամթերքի 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անվտանգության մասին»ՀՀ</w:t>
            </w:r>
            <w: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օրենքի8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րդհոդվածի:Պիտանելիության մնացորդային ժամկետը ոչ պակաս 90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հաստատված«Հացահատիկին,դրաարտադրմանըպահմանը,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վերամշակմանըև օգտ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ահանմանը ներկայացվող պահանջներիտեխնիկականկանոնակարգի»և«Սննդամթերքի</w:t>
            </w:r>
            <w: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անվտանգ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ությանմասին»ՀՀ</w:t>
            </w:r>
            <w: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օրենքի8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րդհոդվածի:Պիտանելիության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մնացորդային ժամկետը ոչ պակաս 90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  <w:t>Հնդկաձավար (գրեչկա)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Սպիտակաձավար /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манная крупа/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Սպիտակաձավա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ր,չոր՝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խոնավությունը 15% -ից ոչ ավել կամ միջին չորությամբ՝ 15.1-18%, ԳՕՍՏ 7758-75: Անվտանգությունը և մակնշումը՝ ըստ ՀՀ կառավարության 2006թ. դեկտեմբերի 21-ի N 19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25-Ն որոշմամբ հաստատված«Կաթին,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կաթ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նամթերքինևդրանցարտադրությանըներկայացվողպահանջների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տեխնի</w:t>
            </w:r>
            <w:r w:rsidR="00B101A9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կական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կանոնակարգի»և«Սննդամթերքիանվտանգության մասին»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B101A9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Սպիտակաձավար,չոր՝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խոնավությունը 15% -ից ոչ ավել կամ միջին չորությամբ՝ 15.1-18%, ԳՕՍՏ 7758-75: Անվտանգությունը և մակնշումը՝ ըստ ՀՀ կառավարության 2006թ. դեկտեմբերի 21-ի N 1925-Ն որոշմամբ հաստատված «Կաթին, կաթ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նամթերքինևդրանցարտադրությանը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նե</w:t>
            </w:r>
            <w: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րկայացվող պահանջների տեխնիկական</w:t>
            </w:r>
            <w:r w:rsidR="002F19AE"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կանոնակարգի»և«Սննդամթերքիանվտանգության մասին» ՀՀ օրենքի 8-րդ 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Վարսակի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փաթիլներ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Եփմանենթակատեսակ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/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փաթեթավորումը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5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կգ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/: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Վարսակիփաթիլներումխոնավությունըպետքէլինի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12%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մոխրայնությունը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`2,1%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թթվայնությունը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`5,0%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իցոչավելաղբայինխառնելիությունը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`0,30%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վնասատուներով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վարակվածություն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չի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թույլատրվումհամաձայն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21149-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lastRenderedPageBreak/>
              <w:t>93: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Անվտանգությունը՝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-4.9012010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հիգիենիկնորմատիվների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իսկմակնշումը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</w:t>
            </w:r>
            <w:r w:rsidRPr="00A7675A">
              <w:rPr>
                <w:rFonts w:ascii="GHEA Grapalat" w:hAnsi="GHEA Grapalat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>«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Սննդամթերքիանվտանգության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lastRenderedPageBreak/>
              <w:t>Եփմանենթակատեսակ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/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փաթեթավորումը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5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կգ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/: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Վարսակիփաթիլներումխոնավությունըպետքէլինի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12%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մոխրայնությունը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`2,1%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թթվայնությունը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`5,0%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իցոչավելաղբայինխառնելիությունը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`0,30%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վնասատուներով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վարակվածություն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չի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թույլատրվումհամաձայն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21149-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lastRenderedPageBreak/>
              <w:t>93: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Անվտանգությունը՝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-4.9012010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հիգիենիկնորմատիվների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իսկմակնշումը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`</w:t>
            </w:r>
            <w:r w:rsidRPr="00A7675A">
              <w:rPr>
                <w:rFonts w:ascii="GHEA Grapalat" w:hAnsi="GHEA Grapalat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>«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Սննդամթերքիանվտանգության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bCs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40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Թխվածքաբլիթ /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  <w:t>Վաֆլի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 xml:space="preserve">                 պեչենի 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Միջուկով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և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առանց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միջուկի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չափածրարված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կամ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առանց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չափածրարման,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ԳՕՍՏ1403168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կամ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համարժեքը: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Անվտանգությունն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ըստ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III4.9012010հիգիենիկնորմատիվներիև&lt;&lt;Սննդամթերքիանվտանգության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մասին&gt;&gt;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ՀՀ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օրենքի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Միջուկով և առանց միջուկի չափածրարված կամ առանց չափածրարման, ԳՕՍՏ1403168 կամ համարժեքը: Անվտանգությունն ըստ 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N2III4.9012010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հիգիե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նիկնորմատիվներիև&lt;&lt;Սննդամթերքի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անվտանգության մասին&gt;&gt; ՀՀ օրենքի 8-րդ հոդվածի: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Միս հավի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Բրոյլերտիպի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առանցփորոտիքի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մաքուր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արյունազրկված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առանցկողմնակիհոտերիփաթեթավորված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պոլիէթիլենայինթաղանթներով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25391-82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հոկտեմբերի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19-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1560-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մսամթերքի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Բրոյլերտիպի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առանցփորոտիքի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մաքուր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արյունազրկված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առանցկողմնակիհոտերիփաթեթավորված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պոլիէթիլենայինթաղանթներով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25391-82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հոկտեմբերի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19-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1560-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մսամթերքի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Միս հավի</w:t>
            </w:r>
          </w:p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/դոշ/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630000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630000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Բրոյլերտիպի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առանցփորոտիքի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մաքուր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արյունազրկված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առանցկողմնակիհոտերիփաթեթավորված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պոլիէթիլենային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թաղանթներով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25391-82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հոկտեմբերի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19-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1560-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մսամթերքի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Բրոյլերտիպի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առանցփորոտիքի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մաքուր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արյունազրկված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առանցկողմնակիհոտերիփաթեթավորված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պոլիէթիլենային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թաղանթներով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ԳՕՍՏ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25391-82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։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մակնշումը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`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հոկտեմբերի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19-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1560-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մսամթերքի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տեխնիկական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կանոնակարգի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»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Ջեմեր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Տ</w:t>
            </w:r>
            <w:r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արբեր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մրգերից</w:t>
            </w:r>
            <w:r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և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հատապտուղներից,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1ինտեսակիՀՍՏ48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2007: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Փաթեթավորումը՝</w:t>
            </w:r>
            <w:r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>800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>1000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գրոցապակետարաներում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>: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 xml:space="preserve">Տարբեր մրգերից և հատապտուղներից, 1-ին տեսակի ՀՍՏ 48-2007: Փաթեթավորումը՝ 800-1000գրոցապակետարաներում:Անվտանգությունն ըստ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Կանաչ պղպեղ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 տեսակի, թարմ,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կառավարության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2006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.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դեկտեմբերի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21-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ի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N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1913-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Ն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որոշմամբ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հաստատված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&lt;&lt;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պտուղ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բանջարեղենիտեխնիկականկանոնակարգի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>&gt;&gt;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8-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</w:rPr>
              <w:t>հոդվածի</w:t>
            </w:r>
            <w:r w:rsidRPr="00A7675A">
              <w:rPr>
                <w:rFonts w:ascii="Arial AMU" w:hAnsi="Arial AMU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TimesArmenianPSMT"/>
                <w:b/>
                <w:i/>
                <w:sz w:val="12"/>
                <w:szCs w:val="12"/>
                <w:lang w:val="hy-AM"/>
              </w:rPr>
              <w:t>Ընտիր տեսակի, թարմ,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ՀՀ կառավարության 2006թ. դեկտեմբերի 21-ի N 1913-Ն որոշմամբ հաստատված &lt;&lt;Թարմ պտուղ-բանջարեղենի տեխնիկականկանոնակարգի&gt;&gt;և&lt;&lt;Սննդամթերքի անվտանգության մասին&gt;&gt; ՀՀ օրենքի 8-րդ հոդվածի</w:t>
            </w:r>
            <w:r w:rsidRPr="00A7675A">
              <w:rPr>
                <w:rFonts w:ascii="Arial AMU" w:hAnsi="Arial AMU"/>
                <w:sz w:val="12"/>
                <w:szCs w:val="12"/>
                <w:lang w:val="hy-AM"/>
              </w:rPr>
              <w:t>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Կոնֆետեղեն /կ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  <w:lang w:val="hy-AM"/>
              </w:rPr>
              <w:t>արամել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Մրգային, խոնավությունը 4.0 %-ից ոչ ավելի, փաթ</w:t>
            </w:r>
            <w:r w:rsidR="00B101A9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եթավորված և առանց փաթեթավորման,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ԳՕՍՏ457093կամհամարժեք:Անվտանգությունն ըստ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N2-III4.901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2010հիգիենիկնորմատիվների, իսկմակնշումը&lt;&lt;Սննդամթերքիանվտանգության մասին&gt;&gt; ՀՀ օրենքի 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Մրգային, խոնավությունը 4.0 %-ից ոչ ավելի, փաթ</w:t>
            </w:r>
            <w:r w:rsidR="00B101A9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եթավորված և առանց փաթեթավորման,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  <w:t>ԳՕՍՏ457093կամհամարժեք:Անվտանգությունն ըստ</w:t>
            </w:r>
            <w:r w:rsidR="00B101A9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N2-III4.901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2010հիգիենիկնորմատիվների, իսկմակնշումը&lt;&lt;Սննդամթերքիանվտանգության մասին&gt;&gt; ՀՀ օրենքի 8-րդ հոդվածի: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Սմբուկ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Սմբուկ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: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– 4.9-01-2010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հիգենիկ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նորմատիվների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&lt;&lt;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&gt;&gt;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9-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Սմբուկ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: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ըստ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– 4.9-01-2010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հիգենիկ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նորմատիվների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&lt;&lt;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մասին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&gt;&gt;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9-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Arial LatArm"/>
                <w:b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Sylfaen"/>
                <w:b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722657" w:rsidRDefault="002F19AE" w:rsidP="00B101A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Ծիրան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08004D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Ծիրանթարմ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`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ըստՀՀկառավարության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="00B101A9"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1913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Նորոշմամբհաստատված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8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Ծիրանթարմ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`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ըստՀՀկառավարության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8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48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Բալ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Բալթարմ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Բալթարմ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Սալոր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Սալորթարմ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`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ըստՀՀկառավարության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lastRenderedPageBreak/>
              <w:t>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lastRenderedPageBreak/>
              <w:t>Սալորթարմ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,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`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ըստՀՀկառավարության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lastRenderedPageBreak/>
              <w:t>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»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lastRenderedPageBreak/>
              <w:t>50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Ձմերուկ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Ձմերուկ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Ձմերուկ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պտղաբանական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II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խմբիԱնվտանգությունը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</w:rPr>
              <w:t>N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պտուղ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բանջարեղենի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և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sz w:val="12"/>
                <w:szCs w:val="12"/>
              </w:rPr>
              <w:t>հոդվածի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դդմիկ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առանց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արտաքին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վնասվածքների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տեղական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արտադրության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ԳՕՍՏ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23670-79: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ԱնվտանգությունըԵւ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ՀՀկառավարության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2006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</w:t>
            </w:r>
          </w:p>
          <w:p w:rsidR="002F19AE" w:rsidRPr="00B101A9" w:rsidRDefault="002F19AE" w:rsidP="00A7675A">
            <w:pPr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.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21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</w:rPr>
              <w:t>N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1913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Թարմպտուղբանջարեղենի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եւ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8-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հոդված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Թարմ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առանց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արտաքին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վնասվածքների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տեղական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արտադրության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ԳՕՍՏ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23670-79: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ԱնվտանգությունըԵւ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մակնշումը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`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ՀՀկառավարության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2006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</w:t>
            </w:r>
          </w:p>
          <w:p w:rsidR="002F19AE" w:rsidRPr="00B101A9" w:rsidRDefault="002F19AE" w:rsidP="00A7675A">
            <w:pPr>
              <w:rPr>
                <w:rFonts w:ascii="GHEA Grapalat" w:hAnsi="GHEA Grapalat" w:cs="Sylfaen"/>
                <w:b/>
                <w:i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.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դեկտեմբերի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21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</w:rPr>
              <w:t>N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1913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որոշմամբ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հաստատված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Թարմպտուղբանջարեղենի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տեխնիկական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կանոնակարգի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եւ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Arial"/>
                <w:b/>
                <w:i/>
                <w:iCs/>
                <w:sz w:val="12"/>
                <w:szCs w:val="12"/>
                <w:lang w:val="ru-RU"/>
              </w:rPr>
              <w:t>8-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Sylfaen"/>
                <w:b/>
                <w:i/>
                <w:iCs/>
                <w:sz w:val="12"/>
                <w:szCs w:val="12"/>
              </w:rPr>
              <w:t>հոդված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Չամիչ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Տեղական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խաղողի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հումքով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պատրաստված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չամիչ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“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8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հոդվածի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Մատակարարումը՝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2011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թվականի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հունվարի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20-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N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34-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որոշմանը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համապատասխան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B101A9" w:rsidRDefault="002F19AE" w:rsidP="00A7675A">
            <w:pPr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Տեղական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խաղողի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հումքով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պատրաստված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չամիչ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Ըստ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“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Սննդամթերքի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անվտանգության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մասին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օրենքի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8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րդ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հոդվածի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Մատակարարումը՝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ՀՀ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կառավարության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2011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թվականի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հունվարի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20-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ի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N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34-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որոշմանը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</w:rPr>
              <w:t>համապատասխան</w:t>
            </w:r>
            <w:r w:rsidRPr="00B101A9">
              <w:rPr>
                <w:rFonts w:ascii="GHEA Grapalat" w:hAnsi="GHEA Grapalat" w:cs="Calibri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53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հալվա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sz w:val="12"/>
                <w:szCs w:val="12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80000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80000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 w:cs="Sylfaen"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Սպիտակ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քունջութի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5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կգ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տարաներով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ուկրաինական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արտադրության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համարժեքը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 w:cs="Sylfaen"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Սպիտակ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քունջութի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մինչև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5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կգ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տարաներով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ուկրաինական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արտադրության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  <w:t>համարժեքը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54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Կիսել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A7675A">
              <w:rPr>
                <w:rFonts w:ascii="GHEA Grapalat" w:hAnsi="GHEA Grapalat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62500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62500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Մրգային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մակնշումը՝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>-4.9-01-2003 (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ՌԴ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Պին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2.3.2-1078-01)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սանիտարահամաճարակային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կանոնների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նորմերի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eastAsia="MingLiU_HKSCS" w:hAnsi="GHEA Grapalat" w:cs="MingLiU_HKSCS"/>
                <w:b/>
                <w:bCs/>
                <w:i/>
                <w:sz w:val="12"/>
                <w:szCs w:val="12"/>
              </w:rPr>
              <w:t>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eastAsia="MingLiU_HKSCS" w:hAnsi="GHEA Grapalat" w:cs="MingLiU_HKSCS"/>
                <w:b/>
                <w:bCs/>
                <w:i/>
                <w:sz w:val="12"/>
                <w:szCs w:val="12"/>
              </w:rPr>
              <w:t>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9-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Ռուսական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արտադրության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համարժեքը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Քաշը՝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220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գ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ուսական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համարժեքը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A7675A">
            <w:pPr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Մրգային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,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թարմ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Անվտանգությունը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մակնշումը՝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</w:rPr>
              <w:t>N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2-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</w:rPr>
              <w:t>III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>-4.9-01-2003 (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ՌԴ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Պին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2.3.2-1078-01)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սանիտարահամաճարակային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կանոնների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նորմերի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eastAsia="MingLiU_HKSCS" w:hAnsi="GHEA Grapalat" w:cs="MingLiU_HKSCS"/>
                <w:b/>
                <w:bCs/>
                <w:i/>
                <w:sz w:val="12"/>
                <w:szCs w:val="12"/>
              </w:rPr>
              <w:t>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Սննդամթերքի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անվտանգության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մասին</w:t>
            </w:r>
            <w:r w:rsidRPr="00A7675A">
              <w:rPr>
                <w:rFonts w:ascii="GHEA Grapalat" w:eastAsia="MingLiU_HKSCS" w:hAnsi="GHEA Grapalat" w:cs="MingLiU_HKSCS"/>
                <w:b/>
                <w:bCs/>
                <w:i/>
                <w:sz w:val="12"/>
                <w:szCs w:val="12"/>
              </w:rPr>
              <w:t>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օրենքի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9-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րդ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հոդվածի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Ռուսական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արտադրության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համարժեքը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Քաշը՝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 220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գ</w:t>
            </w:r>
            <w:r w:rsidRPr="00A7675A">
              <w:rPr>
                <w:rFonts w:ascii="GHEA Grapalat" w:hAnsi="GHEA Grapalat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Sylfaen"/>
                <w:b/>
                <w:bCs/>
                <w:i/>
                <w:sz w:val="12"/>
                <w:szCs w:val="12"/>
              </w:rPr>
              <w:t>Ռ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ուսական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կամ</w:t>
            </w:r>
            <w:r w:rsidRPr="00A7675A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Sylfaen"/>
                <w:b/>
                <w:i/>
                <w:sz w:val="12"/>
                <w:szCs w:val="12"/>
              </w:rPr>
              <w:t>համարժեքը</w:t>
            </w:r>
          </w:p>
        </w:tc>
      </w:tr>
      <w:tr w:rsidR="002F19AE" w:rsidRPr="0087200C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A7675A" w:rsidRDefault="002F19AE" w:rsidP="00B101A9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 w:rsidRPr="00A7675A"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Շոկոլադե կրեմ/նուտելլա/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7675A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A7675A" w:rsidRDefault="002F19AE" w:rsidP="00B101A9">
            <w:pPr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A7675A">
              <w:rPr>
                <w:rFonts w:ascii="GHEA Grapalat" w:hAnsi="GHEA Grapalat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Default="002F19AE" w:rsidP="00B101A9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 w:cs="Sylfaen"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Գործարանային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ապակյա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տարայով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գործող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նորմերին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ստանդարտերին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համապատասխան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A7675A" w:rsidRDefault="002F19AE" w:rsidP="00A7675A">
            <w:pPr>
              <w:rPr>
                <w:rFonts w:ascii="GHEA Grapalat" w:hAnsi="GHEA Grapalat" w:cs="Sylfaen"/>
                <w:i/>
                <w:sz w:val="12"/>
                <w:szCs w:val="12"/>
                <w:lang w:val="ru-RU"/>
              </w:rPr>
            </w:pP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Գործարանային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,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ապակյա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տարայով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: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ՀՀ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գործող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նորմերին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և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ստանդարտերին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</w:rPr>
              <w:t>համապատասխան</w:t>
            </w:r>
            <w:r w:rsidRPr="00A7675A">
              <w:rPr>
                <w:rFonts w:ascii="GHEA Grapalat" w:hAnsi="GHEA Grapalat" w:cs="Arial LatArm"/>
                <w:b/>
                <w:bCs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7E274B" w:rsidRPr="00947981" w:rsidTr="002F19AE">
        <w:trPr>
          <w:trHeight w:val="137"/>
        </w:trPr>
        <w:tc>
          <w:tcPr>
            <w:tcW w:w="3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249E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="0012317A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առարկանները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ներա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ռ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ված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են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ՖՆ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կողմից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շրջանակային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համաձայնագրերով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իրականացվող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</w:t>
            </w:r>
            <w:r w:rsidR="00180359" w:rsidRPr="0018035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ցանկում</w:t>
            </w:r>
          </w:p>
        </w:tc>
      </w:tr>
      <w:tr w:rsidR="007E274B" w:rsidRPr="00947981" w:rsidTr="00B01B99">
        <w:trPr>
          <w:trHeight w:val="196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="00180359" w:rsidRPr="00180359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47981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08004D" w:rsidRDefault="001D20E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 </w:t>
            </w:r>
            <w:r w:rsidR="0012317A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      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   </w:t>
            </w:r>
            <w:r w:rsidR="007E274B">
              <w:rPr>
                <w:rFonts w:asciiTheme="minorHAnsi" w:hAnsiTheme="minorHAnsi"/>
                <w:b/>
                <w:sz w:val="14"/>
                <w:szCs w:val="14"/>
              </w:rPr>
              <w:t>v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1D20E7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1D20E7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1D20E7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1D20E7" w:rsidP="001D20E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21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02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2017</w:t>
            </w:r>
            <w:r w:rsidR="007E274B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54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rPr>
          <w:trHeight w:val="40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66" w:type="dxa"/>
            <w:gridSpan w:val="8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242" w:type="dxa"/>
            <w:gridSpan w:val="35"/>
            <w:shd w:val="clear" w:color="auto" w:fill="auto"/>
            <w:vAlign w:val="center"/>
          </w:tcPr>
          <w:p w:rsidR="007E274B" w:rsidRPr="00947981" w:rsidRDefault="007E274B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E274B" w:rsidRPr="00947981" w:rsidTr="007E274B">
        <w:trPr>
          <w:trHeight w:val="213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35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1D20E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D20E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Default="001D20E7"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   1225000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Default="001D20E7"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1225000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E274B" w:rsidRPr="00947981" w:rsidTr="00180359"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7E274B" w:rsidRPr="00947981" w:rsidTr="00180359"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առարկայիտեխնիկա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="00180359" w:rsidRPr="00180359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E274B" w:rsidRPr="00947981" w:rsidTr="00180359"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74B" w:rsidRPr="00497840" w:rsidRDefault="007E274B" w:rsidP="0049784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E274B" w:rsidRPr="00497840" w:rsidRDefault="007E274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E274B" w:rsidRPr="00947981" w:rsidTr="00180359">
        <w:trPr>
          <w:trHeight w:val="344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2842">
              <w:rPr>
                <w:rFonts w:ascii="Sylfaen" w:hAnsi="Sylfaen" w:cs="Sylfaen"/>
                <w:b/>
                <w:sz w:val="14"/>
                <w:szCs w:val="14"/>
              </w:rPr>
              <w:t>Մասնա-գիտա-կան փոր-ձառութ-յունը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հիմնավորող փաստաթուղթեր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D20E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1D20E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="001D20E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1D20E7" w:rsidP="001D20E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09</w:t>
            </w:r>
            <w:r w:rsidR="007E274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03</w:t>
            </w:r>
            <w:r w:rsidR="007E274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,201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="007E27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136"/>
        </w:trPr>
        <w:tc>
          <w:tcPr>
            <w:tcW w:w="5644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1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E274B" w:rsidRPr="00947981" w:rsidTr="007E274B">
        <w:trPr>
          <w:trHeight w:val="46"/>
        </w:trPr>
        <w:tc>
          <w:tcPr>
            <w:tcW w:w="5644" w:type="dxa"/>
            <w:gridSpan w:val="21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E274B" w:rsidRPr="00497840" w:rsidRDefault="0012317A" w:rsidP="008622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318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7E274B" w:rsidRPr="00497840" w:rsidRDefault="0012317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Ընտրվածմասնակցին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1D20E7" w:rsidP="004978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2317A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09.03.2017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87200C" w:rsidP="009479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10.</w:t>
            </w:r>
            <w:r w:rsidR="0012317A" w:rsidRPr="0012317A">
              <w:rPr>
                <w:rFonts w:asciiTheme="minorHAnsi" w:hAnsiTheme="minorHAnsi" w:cs="Sylfaen"/>
                <w:b/>
                <w:sz w:val="14"/>
                <w:szCs w:val="14"/>
              </w:rPr>
              <w:t>03.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2017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1D20E7" w:rsidRPr="0012317A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="0012317A" w:rsidRPr="0012317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87200C" w:rsidP="00AB3E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10</w:t>
            </w:r>
            <w:r w:rsidR="001D20E7" w:rsidRPr="0012317A">
              <w:rPr>
                <w:rFonts w:asciiTheme="minorHAnsi" w:hAnsiTheme="minorHAnsi" w:cs="Sylfaen"/>
                <w:b/>
                <w:sz w:val="14"/>
                <w:szCs w:val="14"/>
              </w:rPr>
              <w:t>.03.2017</w:t>
            </w:r>
            <w:r w:rsidR="007E27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7"/>
            <w:shd w:val="clear" w:color="auto" w:fill="B8CCE4"/>
            <w:vAlign w:val="center"/>
          </w:tcPr>
          <w:p w:rsidR="007E274B" w:rsidRPr="00947981" w:rsidRDefault="007E274B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E274B" w:rsidRPr="00947981" w:rsidTr="007E274B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E274B" w:rsidRPr="00947981" w:rsidTr="007E274B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7E274B" w:rsidRPr="00947981" w:rsidTr="007E274B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7E274B" w:rsidRPr="00947981" w:rsidTr="007E274B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D20E7" w:rsidRDefault="007E274B" w:rsidP="001D20E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="001D20E7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1D20E7" w:rsidP="003F0F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10.03.2017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80359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80359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180359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80359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180359">
              <w:rPr>
                <w:rFonts w:ascii="Arial LatArm" w:hAnsi="Arial LatArm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80359" w:rsidRDefault="001D20E7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80359" w:rsidRDefault="001D20E7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1225000</w:t>
            </w:r>
          </w:p>
        </w:tc>
      </w:tr>
      <w:tr w:rsidR="007E274B" w:rsidRPr="00947981" w:rsidTr="00B01B99">
        <w:trPr>
          <w:trHeight w:val="150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="00180359" w:rsidRPr="0018035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E274B" w:rsidRPr="00947981" w:rsidTr="007E501F">
        <w:trPr>
          <w:trHeight w:val="125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3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ևսերիան</w:t>
            </w:r>
          </w:p>
        </w:tc>
      </w:tr>
      <w:tr w:rsidR="007E274B" w:rsidRPr="00947981" w:rsidTr="007E501F">
        <w:trPr>
          <w:trHeight w:val="215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12317A" w:rsidRDefault="007E274B" w:rsidP="0012317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="0018035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Արտաշատ</w:t>
            </w:r>
            <w:r w:rsidR="00180359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Օգոստոսի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23/91</w:t>
            </w:r>
          </w:p>
        </w:tc>
        <w:tc>
          <w:tcPr>
            <w:tcW w:w="23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D2F46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  <w:r w:rsidRPr="003D2F46">
              <w:rPr>
                <w:rFonts w:ascii="Arial LatArm" w:hAnsi="Arial LatArm"/>
                <w:b/>
                <w:sz w:val="16"/>
                <w:szCs w:val="16"/>
                <w:lang w:val="pt-BR"/>
              </w:rPr>
              <w:t>samikvardanspy@gmail.com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eastAsia="Calibri" w:hAnsi="Arial LatArm"/>
                <w:b/>
                <w:sz w:val="14"/>
                <w:szCs w:val="14"/>
                <w:lang w:val="pt-BR"/>
              </w:rPr>
              <w:t>1930036729150100</w:t>
            </w:r>
          </w:p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04214378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947981" w:rsidRDefault="007E274B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87200C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լտեղեկություններ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7E274B" w:rsidRPr="0087200C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B101A9" w:rsidRDefault="00B101A9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101A9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N2-</w:t>
            </w:r>
            <w:r w:rsidRPr="00B101A9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N 55 </w:t>
            </w:r>
            <w:r w:rsidRPr="00B101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չափաբաժիններով մասնակիցների կողմից հայտ չի ներկայացվել ,ուստի այդ չափաբաժիններով մրցույթը համարվել է չկայացած:</w:t>
            </w:r>
          </w:p>
        </w:tc>
      </w:tr>
      <w:tr w:rsidR="007E274B" w:rsidRPr="0087200C" w:rsidTr="007E274B">
        <w:trPr>
          <w:trHeight w:val="475"/>
        </w:trPr>
        <w:tc>
          <w:tcPr>
            <w:tcW w:w="493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&gt;</w:t>
            </w:r>
            <w:r w:rsidR="002F19AE" w:rsidRPr="0087200C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="002F19AE" w:rsidRPr="008720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7E274B" w:rsidRPr="0012317A" w:rsidRDefault="007E274B" w:rsidP="001231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2F19AE" w:rsidRPr="002F19A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gnummner.am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="0012317A" w:rsidRPr="0012317A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21.02.2017</w:t>
            </w:r>
            <w:r w:rsidR="0012317A" w:rsidRPr="0012317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7E274B" w:rsidRPr="0087200C" w:rsidTr="007E274B">
        <w:trPr>
          <w:trHeight w:val="427"/>
        </w:trPr>
        <w:tc>
          <w:tcPr>
            <w:tcW w:w="49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274B" w:rsidRPr="0087200C" w:rsidTr="00B01B99">
        <w:trPr>
          <w:trHeight w:val="288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87200C" w:rsidTr="007E274B">
        <w:trPr>
          <w:trHeight w:val="427"/>
        </w:trPr>
        <w:tc>
          <w:tcPr>
            <w:tcW w:w="49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="002F19AE" w:rsidRPr="002F19A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274B" w:rsidRPr="0087200C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7E274B" w:rsidRPr="00947981" w:rsidRDefault="007E274B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947981" w:rsidTr="007E274B">
        <w:trPr>
          <w:trHeight w:val="223"/>
        </w:trPr>
        <w:tc>
          <w:tcPr>
            <w:tcW w:w="49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="002F19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227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7E274B" w:rsidRPr="00947981" w:rsidRDefault="007E274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B101A9" w:rsidRPr="00B101A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E274B" w:rsidRPr="00947981" w:rsidTr="009249EB">
        <w:trPr>
          <w:trHeight w:val="47"/>
        </w:trPr>
        <w:tc>
          <w:tcPr>
            <w:tcW w:w="3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="0012317A" w:rsidRPr="00947981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E274B" w:rsidRPr="00947981" w:rsidTr="009249EB">
        <w:trPr>
          <w:trHeight w:val="47"/>
        </w:trPr>
        <w:tc>
          <w:tcPr>
            <w:tcW w:w="3095" w:type="dxa"/>
            <w:gridSpan w:val="8"/>
            <w:shd w:val="clear" w:color="auto" w:fill="auto"/>
            <w:vAlign w:val="center"/>
          </w:tcPr>
          <w:p w:rsidR="007E274B" w:rsidRPr="0012317A" w:rsidRDefault="0012317A" w:rsidP="0012317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 xml:space="preserve">                        Մովսես  Մանուկյան 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12317A" w:rsidRPr="0012317A" w:rsidRDefault="00180359" w:rsidP="0012317A">
            <w:pPr>
              <w:ind w:firstLine="567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12317A" w:rsidRPr="0012317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12317A" w:rsidRPr="0012317A">
              <w:rPr>
                <w:rFonts w:ascii="Sylfaen" w:hAnsi="Sylfaen"/>
                <w:b/>
                <w:sz w:val="14"/>
                <w:szCs w:val="14"/>
                <w:lang w:val="af-ZA"/>
              </w:rPr>
              <w:t>0235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/ </w:t>
            </w:r>
            <w:r w:rsidR="0012317A" w:rsidRPr="0012317A">
              <w:rPr>
                <w:rFonts w:ascii="Sylfaen" w:hAnsi="Sylfaen"/>
                <w:b/>
                <w:sz w:val="14"/>
                <w:szCs w:val="14"/>
                <w:lang w:val="af-ZA"/>
              </w:rPr>
              <w:t>-2-46-54</w:t>
            </w:r>
            <w:r w:rsidR="0012317A" w:rsidRPr="0012317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  <w:p w:rsidR="007E274B" w:rsidRPr="00947981" w:rsidRDefault="007E274B" w:rsidP="0012317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7E274B" w:rsidRPr="0012317A" w:rsidRDefault="007E501F" w:rsidP="0012317A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 xml:space="preserve">                             </w:t>
            </w:r>
            <w:r w:rsidR="0012317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 xml:space="preserve"> </w:t>
            </w:r>
            <w:r w:rsidR="0012317A" w:rsidRPr="0012317A">
              <w:rPr>
                <w:rFonts w:ascii="Sylfaen" w:hAnsi="Sylfaen"/>
                <w:b/>
                <w:sz w:val="16"/>
                <w:szCs w:val="16"/>
                <w:lang w:val="af-ZA"/>
              </w:rPr>
              <w:t>&lt;&lt;</w:t>
            </w:r>
            <w:r w:rsidR="0012317A" w:rsidRPr="0012317A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>mankapartez6@mail.ru</w:t>
            </w:r>
            <w:r w:rsidR="0012317A" w:rsidRPr="0012317A">
              <w:rPr>
                <w:rFonts w:ascii="Sylfaen" w:hAnsi="Sylfaen"/>
                <w:b/>
                <w:sz w:val="16"/>
                <w:szCs w:val="16"/>
                <w:lang w:val="af-ZA"/>
              </w:rPr>
              <w:t>&gt;&gt;,</w:t>
            </w:r>
          </w:p>
        </w:tc>
      </w:tr>
    </w:tbl>
    <w:p w:rsidR="00613058" w:rsidRPr="00947981" w:rsidRDefault="009F71E7" w:rsidP="00673895">
      <w:pPr>
        <w:pStyle w:val="31"/>
        <w:spacing w:after="240" w:line="360" w:lineRule="auto"/>
        <w:ind w:firstLine="709"/>
        <w:rPr>
          <w:rFonts w:cs="Sylfaen"/>
          <w:sz w:val="14"/>
          <w:szCs w:val="14"/>
          <w:u w:val="none"/>
          <w:lang w:val="es-ES"/>
        </w:rPr>
      </w:pPr>
      <w:r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947981">
        <w:rPr>
          <w:i w:val="0"/>
          <w:sz w:val="14"/>
          <w:szCs w:val="14"/>
          <w:u w:val="none"/>
          <w:lang w:val="af-ZA"/>
        </w:rPr>
        <w:t>`</w:t>
      </w:r>
      <w:r w:rsidR="00565DFB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ՀՀ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Արարատի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մարզ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C97E7D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Արտաշատ</w:t>
      </w:r>
      <w:r w:rsidR="009E638F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ի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թիվ</w:t>
      </w:r>
      <w:r w:rsidR="008E3E6A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 </w:t>
      </w:r>
      <w:r w:rsidR="0012317A" w:rsidRPr="0012317A">
        <w:rPr>
          <w:rFonts w:asciiTheme="minorHAnsi" w:hAnsiTheme="minorHAnsi" w:cs="Sylfaen"/>
          <w:i w:val="0"/>
          <w:sz w:val="14"/>
          <w:szCs w:val="14"/>
          <w:u w:val="none"/>
          <w:lang w:val="en-US"/>
        </w:rPr>
        <w:t>6</w:t>
      </w:r>
      <w:r w:rsidR="008E3E6A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ՄՀՈԱԿ</w:t>
      </w:r>
    </w:p>
    <w:sectPr w:rsidR="00613058" w:rsidRPr="00947981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499" w:rsidRDefault="001D4499">
      <w:r>
        <w:separator/>
      </w:r>
    </w:p>
  </w:endnote>
  <w:endnote w:type="continuationSeparator" w:id="1">
    <w:p w:rsidR="001D4499" w:rsidRDefault="001D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7A" w:rsidRDefault="00A75E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17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317A" w:rsidRDefault="0012317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7A" w:rsidRDefault="00A75E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17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200C">
      <w:rPr>
        <w:rStyle w:val="a9"/>
        <w:noProof/>
      </w:rPr>
      <w:t>7</w:t>
    </w:r>
    <w:r>
      <w:rPr>
        <w:rStyle w:val="a9"/>
      </w:rPr>
      <w:fldChar w:fldCharType="end"/>
    </w:r>
  </w:p>
  <w:p w:rsidR="0012317A" w:rsidRDefault="0012317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499" w:rsidRDefault="001D4499">
      <w:r>
        <w:separator/>
      </w:r>
    </w:p>
  </w:footnote>
  <w:footnote w:type="continuationSeparator" w:id="1">
    <w:p w:rsidR="001D4499" w:rsidRDefault="001D4499">
      <w:r>
        <w:continuationSeparator/>
      </w:r>
    </w:p>
  </w:footnote>
  <w:footnote w:id="2">
    <w:p w:rsidR="0012317A" w:rsidRPr="009B4EB8" w:rsidRDefault="0012317A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2317A" w:rsidRPr="009B4EB8" w:rsidRDefault="0012317A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2317A" w:rsidRPr="009B4EB8" w:rsidRDefault="0012317A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2317A" w:rsidRPr="009B4EB8" w:rsidRDefault="0012317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2317A" w:rsidRPr="009B4EB8" w:rsidRDefault="0012317A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r w:rsidRPr="007E501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49EE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004D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10AB"/>
    <w:rsid w:val="000E312B"/>
    <w:rsid w:val="000E517F"/>
    <w:rsid w:val="00100D10"/>
    <w:rsid w:val="00102A32"/>
    <w:rsid w:val="001038C8"/>
    <w:rsid w:val="001114E2"/>
    <w:rsid w:val="00120E57"/>
    <w:rsid w:val="0012317A"/>
    <w:rsid w:val="00124077"/>
    <w:rsid w:val="00124AB2"/>
    <w:rsid w:val="00125AFF"/>
    <w:rsid w:val="00132E94"/>
    <w:rsid w:val="00135C77"/>
    <w:rsid w:val="00137645"/>
    <w:rsid w:val="001466A8"/>
    <w:rsid w:val="001516BC"/>
    <w:rsid w:val="001563E9"/>
    <w:rsid w:val="001576BB"/>
    <w:rsid w:val="001628D6"/>
    <w:rsid w:val="00180359"/>
    <w:rsid w:val="00180617"/>
    <w:rsid w:val="001831FA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F61"/>
    <w:rsid w:val="001C0484"/>
    <w:rsid w:val="001C13FF"/>
    <w:rsid w:val="001C220F"/>
    <w:rsid w:val="001C521B"/>
    <w:rsid w:val="001C578F"/>
    <w:rsid w:val="001C6459"/>
    <w:rsid w:val="001D20E7"/>
    <w:rsid w:val="001D4499"/>
    <w:rsid w:val="001D6878"/>
    <w:rsid w:val="001E62FB"/>
    <w:rsid w:val="001F1F17"/>
    <w:rsid w:val="001F5BAF"/>
    <w:rsid w:val="0020420B"/>
    <w:rsid w:val="00205535"/>
    <w:rsid w:val="00213125"/>
    <w:rsid w:val="002137CA"/>
    <w:rsid w:val="002141DC"/>
    <w:rsid w:val="00215468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1275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19AE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138B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878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2F46"/>
    <w:rsid w:val="003D5271"/>
    <w:rsid w:val="003E343E"/>
    <w:rsid w:val="003F0BC8"/>
    <w:rsid w:val="003F0F8F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97840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830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5D4F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37C"/>
    <w:rsid w:val="00683E3A"/>
    <w:rsid w:val="00686425"/>
    <w:rsid w:val="00691D14"/>
    <w:rsid w:val="006A1C88"/>
    <w:rsid w:val="006A3CF9"/>
    <w:rsid w:val="006A5CF4"/>
    <w:rsid w:val="006A5D10"/>
    <w:rsid w:val="006B3E81"/>
    <w:rsid w:val="006B603F"/>
    <w:rsid w:val="006B7B4E"/>
    <w:rsid w:val="006D2C72"/>
    <w:rsid w:val="006D4D49"/>
    <w:rsid w:val="006D7342"/>
    <w:rsid w:val="006E3B59"/>
    <w:rsid w:val="006E582B"/>
    <w:rsid w:val="006E6944"/>
    <w:rsid w:val="006F114D"/>
    <w:rsid w:val="006F7509"/>
    <w:rsid w:val="00704B0C"/>
    <w:rsid w:val="0071112C"/>
    <w:rsid w:val="00712A17"/>
    <w:rsid w:val="00717888"/>
    <w:rsid w:val="00722657"/>
    <w:rsid w:val="00722C9C"/>
    <w:rsid w:val="00727604"/>
    <w:rsid w:val="0073538F"/>
    <w:rsid w:val="00735E86"/>
    <w:rsid w:val="007430B8"/>
    <w:rsid w:val="00743D8B"/>
    <w:rsid w:val="007443A1"/>
    <w:rsid w:val="00750418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74B"/>
    <w:rsid w:val="007E2EEA"/>
    <w:rsid w:val="007E501F"/>
    <w:rsid w:val="007F0193"/>
    <w:rsid w:val="0080324E"/>
    <w:rsid w:val="0080439B"/>
    <w:rsid w:val="00805D1B"/>
    <w:rsid w:val="00807B1C"/>
    <w:rsid w:val="008177B1"/>
    <w:rsid w:val="00823294"/>
    <w:rsid w:val="008252B6"/>
    <w:rsid w:val="0085228E"/>
    <w:rsid w:val="0085443A"/>
    <w:rsid w:val="0086228F"/>
    <w:rsid w:val="0087200C"/>
    <w:rsid w:val="00874380"/>
    <w:rsid w:val="00874980"/>
    <w:rsid w:val="00874E9D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21F"/>
    <w:rsid w:val="008C3DB4"/>
    <w:rsid w:val="008C7670"/>
    <w:rsid w:val="008D0B2F"/>
    <w:rsid w:val="008D652C"/>
    <w:rsid w:val="008D68A8"/>
    <w:rsid w:val="008D78D4"/>
    <w:rsid w:val="008E0890"/>
    <w:rsid w:val="008E3E6A"/>
    <w:rsid w:val="008E6790"/>
    <w:rsid w:val="008E7F22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49EB"/>
    <w:rsid w:val="0092549D"/>
    <w:rsid w:val="009337B2"/>
    <w:rsid w:val="009353EC"/>
    <w:rsid w:val="009359D6"/>
    <w:rsid w:val="009372B4"/>
    <w:rsid w:val="00940808"/>
    <w:rsid w:val="00941EC2"/>
    <w:rsid w:val="00947981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5FF8"/>
    <w:rsid w:val="009B4EB8"/>
    <w:rsid w:val="009B63BC"/>
    <w:rsid w:val="009B75F2"/>
    <w:rsid w:val="009C098A"/>
    <w:rsid w:val="009C2CD1"/>
    <w:rsid w:val="009D10A5"/>
    <w:rsid w:val="009D3A60"/>
    <w:rsid w:val="009D3D7D"/>
    <w:rsid w:val="009D5470"/>
    <w:rsid w:val="009D6714"/>
    <w:rsid w:val="009E193A"/>
    <w:rsid w:val="009E5F93"/>
    <w:rsid w:val="009E638F"/>
    <w:rsid w:val="009F0044"/>
    <w:rsid w:val="009F40CE"/>
    <w:rsid w:val="009F5D08"/>
    <w:rsid w:val="009F71E7"/>
    <w:rsid w:val="00A03098"/>
    <w:rsid w:val="00A216BD"/>
    <w:rsid w:val="00A21B0E"/>
    <w:rsid w:val="00A2735C"/>
    <w:rsid w:val="00A30C0F"/>
    <w:rsid w:val="00A31ACA"/>
    <w:rsid w:val="00A36B72"/>
    <w:rsid w:val="00A45288"/>
    <w:rsid w:val="00A464DF"/>
    <w:rsid w:val="00A4749F"/>
    <w:rsid w:val="00A515E6"/>
    <w:rsid w:val="00A611FE"/>
    <w:rsid w:val="00A6486C"/>
    <w:rsid w:val="00A70700"/>
    <w:rsid w:val="00A75EBF"/>
    <w:rsid w:val="00A7675A"/>
    <w:rsid w:val="00A846FC"/>
    <w:rsid w:val="00A84B1C"/>
    <w:rsid w:val="00A87D9C"/>
    <w:rsid w:val="00AA698E"/>
    <w:rsid w:val="00AB1F7F"/>
    <w:rsid w:val="00AB253E"/>
    <w:rsid w:val="00AB2D08"/>
    <w:rsid w:val="00AB3E2B"/>
    <w:rsid w:val="00AC2B6B"/>
    <w:rsid w:val="00AD5F58"/>
    <w:rsid w:val="00AD7BAA"/>
    <w:rsid w:val="00AE44F0"/>
    <w:rsid w:val="00AE7C17"/>
    <w:rsid w:val="00AF564C"/>
    <w:rsid w:val="00B01B99"/>
    <w:rsid w:val="00B036F7"/>
    <w:rsid w:val="00B06F5C"/>
    <w:rsid w:val="00B101A9"/>
    <w:rsid w:val="00B10495"/>
    <w:rsid w:val="00B10912"/>
    <w:rsid w:val="00B11465"/>
    <w:rsid w:val="00B16C9D"/>
    <w:rsid w:val="00B171B8"/>
    <w:rsid w:val="00B21464"/>
    <w:rsid w:val="00B21822"/>
    <w:rsid w:val="00B21A60"/>
    <w:rsid w:val="00B34A30"/>
    <w:rsid w:val="00B45438"/>
    <w:rsid w:val="00B45872"/>
    <w:rsid w:val="00B45A82"/>
    <w:rsid w:val="00B5440A"/>
    <w:rsid w:val="00B5525A"/>
    <w:rsid w:val="00B57B6C"/>
    <w:rsid w:val="00B7192A"/>
    <w:rsid w:val="00B71D94"/>
    <w:rsid w:val="00B737D5"/>
    <w:rsid w:val="00B7414D"/>
    <w:rsid w:val="00B82E95"/>
    <w:rsid w:val="00B9322D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6575"/>
    <w:rsid w:val="00BF7713"/>
    <w:rsid w:val="00C010B6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658D4"/>
    <w:rsid w:val="00C72D62"/>
    <w:rsid w:val="00C72D90"/>
    <w:rsid w:val="00C75068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2B8E"/>
    <w:rsid w:val="00CD3D69"/>
    <w:rsid w:val="00CD61A3"/>
    <w:rsid w:val="00CD6DD7"/>
    <w:rsid w:val="00CE2FA4"/>
    <w:rsid w:val="00CE5FD6"/>
    <w:rsid w:val="00CE77EE"/>
    <w:rsid w:val="00CF4AA6"/>
    <w:rsid w:val="00CF707F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25F2"/>
    <w:rsid w:val="00D472AC"/>
    <w:rsid w:val="00D52421"/>
    <w:rsid w:val="00D559F9"/>
    <w:rsid w:val="00D61D03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648"/>
    <w:rsid w:val="00DA3B88"/>
    <w:rsid w:val="00DA642D"/>
    <w:rsid w:val="00DB3BED"/>
    <w:rsid w:val="00DB50C0"/>
    <w:rsid w:val="00DB6539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2842"/>
    <w:rsid w:val="00E14174"/>
    <w:rsid w:val="00E219EF"/>
    <w:rsid w:val="00E24AA7"/>
    <w:rsid w:val="00E30110"/>
    <w:rsid w:val="00E32F00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27F0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7D1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3B67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3138"/>
    <w:rsid w:val="00F750C8"/>
    <w:rsid w:val="00F8167F"/>
    <w:rsid w:val="00F951E4"/>
    <w:rsid w:val="00F97516"/>
    <w:rsid w:val="00F97BAF"/>
    <w:rsid w:val="00FA127B"/>
    <w:rsid w:val="00FA28CE"/>
    <w:rsid w:val="00FA303A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apple-converted-space">
    <w:name w:val="apple-converted-space"/>
    <w:basedOn w:val="a0"/>
    <w:rsid w:val="00817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473D-5225-422D-B731-90571C8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540</TotalTime>
  <Pages>7</Pages>
  <Words>4815</Words>
  <Characters>27446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Moso</cp:lastModifiedBy>
  <cp:revision>60</cp:revision>
  <cp:lastPrinted>2016-12-30T15:39:00Z</cp:lastPrinted>
  <dcterms:created xsi:type="dcterms:W3CDTF">2014-08-26T06:48:00Z</dcterms:created>
  <dcterms:modified xsi:type="dcterms:W3CDTF">2017-03-14T08:50:00Z</dcterms:modified>
</cp:coreProperties>
</file>