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90" w:rsidRPr="00466313" w:rsidRDefault="00375990" w:rsidP="00375990">
      <w:pPr>
        <w:ind w:left="283"/>
        <w:jc w:val="center"/>
        <w:rPr>
          <w:rFonts w:eastAsia="Calibri"/>
          <w:b/>
          <w:i/>
        </w:rPr>
      </w:pPr>
      <w:r w:rsidRPr="00466313">
        <w:rPr>
          <w:rFonts w:eastAsia="Calibri"/>
          <w:b/>
          <w:i/>
        </w:rPr>
        <w:t>ANNOUNCEMENT</w:t>
      </w:r>
    </w:p>
    <w:p w:rsidR="00375990" w:rsidRPr="00466313" w:rsidRDefault="00375990" w:rsidP="00375990">
      <w:pPr>
        <w:ind w:left="283"/>
        <w:jc w:val="center"/>
        <w:rPr>
          <w:rFonts w:eastAsia="Calibri"/>
          <w:b/>
          <w:i/>
        </w:rPr>
      </w:pPr>
      <w:r w:rsidRPr="00466313">
        <w:rPr>
          <w:rFonts w:eastAsia="Calibri"/>
          <w:b/>
          <w:i/>
        </w:rPr>
        <w:t>On Open procedure</w:t>
      </w:r>
    </w:p>
    <w:p w:rsidR="00375990" w:rsidRPr="00A92F1E" w:rsidRDefault="00375990" w:rsidP="00375990">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 xml:space="preserve">03 </w:t>
      </w:r>
      <w:r w:rsidRPr="0085532B">
        <w:rPr>
          <w:rFonts w:ascii="Arial" w:eastAsia="Calibri" w:hAnsi="Arial"/>
          <w:b/>
          <w:i/>
          <w:sz w:val="20"/>
          <w:szCs w:val="20"/>
        </w:rPr>
        <w:t>May</w:t>
      </w:r>
      <w:r w:rsidRPr="0085532B">
        <w:rPr>
          <w:rFonts w:eastAsia="Calibri"/>
          <w:b/>
          <w:i/>
        </w:rPr>
        <w:t>,</w:t>
      </w:r>
      <w:r>
        <w:rPr>
          <w:rFonts w:eastAsia="Calibri"/>
          <w:b/>
          <w:i/>
        </w:rPr>
        <w:t xml:space="preserve"> 2017</w:t>
      </w:r>
      <w:r w:rsidRPr="00A92F1E">
        <w:rPr>
          <w:rFonts w:eastAsia="Calibri"/>
          <w:b/>
          <w:i/>
        </w:rPr>
        <w:t xml:space="preserve"> and is being published according to Article 2</w:t>
      </w:r>
      <w:r>
        <w:rPr>
          <w:rFonts w:eastAsia="Calibri"/>
          <w:b/>
          <w:i/>
        </w:rPr>
        <w:t>7</w:t>
      </w:r>
      <w:r w:rsidRPr="00A92F1E">
        <w:rPr>
          <w:rFonts w:eastAsia="Calibri"/>
          <w:b/>
          <w:i/>
        </w:rPr>
        <w:t xml:space="preserve"> of the Law of the Republic of Armenia "On Procurements".</w:t>
      </w:r>
    </w:p>
    <w:p w:rsidR="00375990" w:rsidRPr="000D511F" w:rsidRDefault="00375990" w:rsidP="00375990">
      <w:pPr>
        <w:keepNext/>
        <w:jc w:val="center"/>
        <w:outlineLvl w:val="2"/>
        <w:rPr>
          <w:rFonts w:ascii="Sylfaen" w:hAnsi="Sylfaen"/>
          <w:b/>
          <w:sz w:val="20"/>
          <w:szCs w:val="20"/>
        </w:rPr>
      </w:pPr>
      <w:r w:rsidRPr="00A92F1E">
        <w:rPr>
          <w:b/>
          <w:sz w:val="20"/>
          <w:szCs w:val="20"/>
          <w:lang w:val="en-AU"/>
        </w:rPr>
        <w:t xml:space="preserve">The code of the </w:t>
      </w:r>
      <w:r w:rsidRPr="0061362F">
        <w:rPr>
          <w:b/>
          <w:sz w:val="20"/>
          <w:szCs w:val="20"/>
          <w:lang w:val="en-AU"/>
        </w:rPr>
        <w:t xml:space="preserve">open </w:t>
      </w:r>
      <w:proofErr w:type="gramStart"/>
      <w:r w:rsidRPr="0061362F">
        <w:rPr>
          <w:b/>
          <w:sz w:val="20"/>
          <w:szCs w:val="20"/>
          <w:lang w:val="en-AU"/>
        </w:rPr>
        <w:t>competition</w:t>
      </w:r>
      <w:r>
        <w:rPr>
          <w:rFonts w:ascii="Arial" w:hAnsi="Arial"/>
          <w:b/>
          <w:sz w:val="20"/>
          <w:szCs w:val="20"/>
          <w:lang w:val="en-AU"/>
        </w:rPr>
        <w:t xml:space="preserve"> </w:t>
      </w:r>
      <w:r w:rsidRPr="00A92F1E">
        <w:rPr>
          <w:b/>
          <w:sz w:val="20"/>
          <w:szCs w:val="20"/>
          <w:lang w:val="en-AU"/>
        </w:rPr>
        <w:t>:</w:t>
      </w:r>
      <w:proofErr w:type="gramEnd"/>
      <w:r w:rsidRPr="00A92F1E">
        <w:rPr>
          <w:b/>
          <w:sz w:val="20"/>
          <w:szCs w:val="20"/>
          <w:lang w:val="en-AU"/>
        </w:rPr>
        <w:t xml:space="preserve"> </w:t>
      </w:r>
      <w:r w:rsidRPr="0001772D">
        <w:rPr>
          <w:b/>
          <w:sz w:val="20"/>
          <w:szCs w:val="20"/>
          <w:lang w:val="en-AU"/>
        </w:rPr>
        <w:t>MTC-OPWP-2017/</w:t>
      </w:r>
      <w:r w:rsidRPr="0085532B">
        <w:rPr>
          <w:rFonts w:ascii="Arial" w:hAnsi="Arial"/>
          <w:b/>
          <w:sz w:val="20"/>
          <w:szCs w:val="20"/>
          <w:lang w:val="en-AU"/>
        </w:rPr>
        <w:t>4C</w:t>
      </w:r>
    </w:p>
    <w:p w:rsidR="00375990" w:rsidRPr="00466313" w:rsidRDefault="00375990" w:rsidP="00375990">
      <w:pPr>
        <w:rPr>
          <w:rFonts w:ascii="Calibri" w:eastAsia="Calibri" w:hAnsi="Calibri"/>
        </w:rPr>
      </w:pPr>
    </w:p>
    <w:p w:rsidR="00375990" w:rsidRPr="00466313" w:rsidRDefault="00375990" w:rsidP="00375990">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w:t>
      </w:r>
      <w:r w:rsidRPr="0061362F">
        <w:rPr>
          <w:rFonts w:eastAsia="Calibri"/>
        </w:rPr>
        <w:t>competition</w:t>
      </w:r>
      <w:r w:rsidRPr="00466313">
        <w:rPr>
          <w:rFonts w:eastAsia="Calibri"/>
        </w:rPr>
        <w:t>.</w:t>
      </w:r>
    </w:p>
    <w:p w:rsidR="00375990" w:rsidRPr="00466313" w:rsidRDefault="00375990" w:rsidP="00375990">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Pr>
          <w:rFonts w:ascii="Arial" w:eastAsia="Calibri" w:hAnsi="Arial"/>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sidRPr="002327A8">
        <w:rPr>
          <w:rFonts w:eastAsia="Calibri"/>
        </w:rPr>
        <w:t xml:space="preserve"> </w:t>
      </w:r>
      <w:r>
        <w:rPr>
          <w:rFonts w:eastAsia="Calibri"/>
        </w:rPr>
        <w:t>e</w:t>
      </w:r>
      <w:r w:rsidRPr="00793EBF">
        <w:rPr>
          <w:rFonts w:eastAsia="Calibri"/>
        </w:rPr>
        <w:t>xecution of a construction work</w:t>
      </w:r>
      <w:r>
        <w:rPr>
          <w:rFonts w:eastAsia="Calibri"/>
        </w:rPr>
        <w:t>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375990" w:rsidRPr="00466313" w:rsidRDefault="00375990" w:rsidP="00375990">
      <w:pPr>
        <w:ind w:firstLine="720"/>
        <w:jc w:val="both"/>
        <w:rPr>
          <w:rFonts w:eastAsia="Calibri"/>
        </w:rPr>
      </w:pPr>
      <w:r w:rsidRPr="00466313">
        <w:rPr>
          <w:rFonts w:eastAsia="Calibri"/>
        </w:rPr>
        <w:t xml:space="preserve">According to the terms of Article 6 of the RA Law “On Procurements”, all persons or entities, irrespective of being a foreigner, a foreign entity or a stateless person, may submit bids for the open </w:t>
      </w:r>
      <w:r w:rsidRPr="0061362F">
        <w:rPr>
          <w:rFonts w:eastAsia="Calibri"/>
        </w:rPr>
        <w:t>competition</w:t>
      </w:r>
      <w:r w:rsidRPr="00466313">
        <w:rPr>
          <w:rFonts w:eastAsia="Calibri"/>
        </w:rPr>
        <w:t>.</w:t>
      </w:r>
    </w:p>
    <w:p w:rsidR="00375990" w:rsidRPr="00466313" w:rsidRDefault="00375990" w:rsidP="00375990">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375990" w:rsidRPr="00466313" w:rsidRDefault="00375990" w:rsidP="00375990">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375990" w:rsidRPr="00466313" w:rsidRDefault="00375990" w:rsidP="00375990">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375990" w:rsidRPr="00466313" w:rsidRDefault="00375990" w:rsidP="00375990">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40</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375990" w:rsidRPr="00466313" w:rsidRDefault="00375990" w:rsidP="00375990">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375990" w:rsidRPr="00466313" w:rsidRDefault="00375990" w:rsidP="00375990">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375990" w:rsidRPr="00466313" w:rsidRDefault="00375990" w:rsidP="00375990">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375990" w:rsidRPr="00466313" w:rsidRDefault="00375990" w:rsidP="00375990">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w:t>
      </w:r>
      <w:r w:rsidRPr="0061362F">
        <w:rPr>
          <w:rFonts w:eastAsia="Calibri"/>
        </w:rPr>
        <w:t>competition</w:t>
      </w:r>
      <w:r w:rsidRPr="00466313">
        <w:rPr>
          <w:rFonts w:eastAsia="Calibri"/>
        </w:rPr>
        <w:t xml:space="preserv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41</w:t>
      </w:r>
      <w:r w:rsidRPr="00873F43">
        <w:rPr>
          <w:rFonts w:eastAsia="Calibri"/>
        </w:rPr>
        <w:t xml:space="preserve">-nd day as from the day of publication of the announcement, at </w:t>
      </w:r>
      <w:r w:rsidRPr="00873F43">
        <w:rPr>
          <w:rFonts w:eastAsia="Calibri"/>
          <w:lang w:val="hy-AM"/>
        </w:rPr>
        <w:t>1</w:t>
      </w:r>
      <w:r w:rsidRPr="00873F43">
        <w:rPr>
          <w:rFonts w:eastAsia="Calibri"/>
        </w:rPr>
        <w:t>5</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375990" w:rsidRPr="00466313" w:rsidRDefault="00375990" w:rsidP="00375990">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375990" w:rsidRPr="00466313" w:rsidRDefault="00375990" w:rsidP="00375990">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13 Jun, 2017</w:t>
      </w:r>
      <w:r w:rsidRPr="00873F43">
        <w:rPr>
          <w:rFonts w:eastAsia="Calibri"/>
        </w:rPr>
        <w:t xml:space="preserve"> at 15:00.</w:t>
      </w:r>
      <w:r w:rsidRPr="00466313">
        <w:rPr>
          <w:rFonts w:eastAsia="Calibri"/>
        </w:rPr>
        <w:t xml:space="preserve">  </w:t>
      </w:r>
    </w:p>
    <w:p w:rsidR="00375990" w:rsidRPr="00466313" w:rsidRDefault="00375990" w:rsidP="00375990">
      <w:pPr>
        <w:ind w:firstLine="720"/>
        <w:jc w:val="both"/>
        <w:rPr>
          <w:rFonts w:eastAsia="Calibri"/>
        </w:rPr>
      </w:pPr>
      <w:r w:rsidRPr="00466313">
        <w:rPr>
          <w:rFonts w:eastAsia="Calibri"/>
        </w:rPr>
        <w:t xml:space="preserve">The complaints regarding the open </w:t>
      </w:r>
      <w:r w:rsidRPr="0061362F">
        <w:rPr>
          <w:rFonts w:eastAsia="Calibri"/>
        </w:rPr>
        <w:t>competition</w:t>
      </w:r>
      <w:r w:rsidRPr="00466313">
        <w:rPr>
          <w:rFonts w:eastAsia="Calibri"/>
        </w:rPr>
        <w:t xml:space="preserv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375990" w:rsidRPr="00466313" w:rsidRDefault="00375990" w:rsidP="00375990">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375990" w:rsidRPr="00873F43" w:rsidRDefault="00375990" w:rsidP="00375990">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375990" w:rsidRPr="005E2EAA" w:rsidRDefault="00375990" w:rsidP="00375990">
      <w:pPr>
        <w:ind w:firstLine="720"/>
        <w:jc w:val="both"/>
        <w:rPr>
          <w:rFonts w:eastAsia="Calibri"/>
          <w:b/>
          <w:sz w:val="20"/>
          <w:szCs w:val="20"/>
        </w:rPr>
      </w:pPr>
      <w:r w:rsidRPr="005E2EAA">
        <w:rPr>
          <w:rFonts w:eastAsia="Calibri"/>
          <w:b/>
          <w:sz w:val="20"/>
          <w:szCs w:val="20"/>
        </w:rPr>
        <w:t>Tel: (+37410) 590046</w:t>
      </w:r>
    </w:p>
    <w:p w:rsidR="00375990" w:rsidRPr="005E2EAA" w:rsidRDefault="00375990" w:rsidP="00375990">
      <w:pPr>
        <w:ind w:firstLine="720"/>
        <w:jc w:val="both"/>
        <w:rPr>
          <w:rFonts w:eastAsia="Calibri"/>
          <w:b/>
          <w:sz w:val="20"/>
          <w:szCs w:val="20"/>
        </w:rPr>
      </w:pPr>
      <w:r w:rsidRPr="005E2EAA">
        <w:rPr>
          <w:rFonts w:eastAsia="Calibri"/>
          <w:b/>
          <w:sz w:val="20"/>
          <w:szCs w:val="20"/>
        </w:rPr>
        <w:t>Email: artak.mkrtchyan@mtcit.am</w:t>
      </w:r>
    </w:p>
    <w:p w:rsidR="00375990" w:rsidRPr="005E2EAA" w:rsidRDefault="00375990" w:rsidP="00375990">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375990" w:rsidRDefault="00375990" w:rsidP="00375990"/>
    <w:p w:rsidR="00C975A3" w:rsidRDefault="00C975A3"/>
    <w:sectPr w:rsidR="00C975A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5990"/>
    <w:rsid w:val="00375990"/>
    <w:rsid w:val="00C9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Company>Mtc</Company>
  <LinksUpToDate>false</LinksUpToDate>
  <CharactersWithSpaces>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2017-05-03T13:59:00Z</dcterms:created>
  <dcterms:modified xsi:type="dcterms:W3CDTF">2017-05-03T13:59:00Z</dcterms:modified>
</cp:coreProperties>
</file>