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af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A14D2" w:rsidRDefault="002351E3" w:rsidP="003A14D2">
      <w:pPr>
        <w:pStyle w:val="af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լամպերի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/>
          <w:sz w:val="18"/>
          <w:szCs w:val="18"/>
          <w:lang w:val="ru-RU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8E2887" w:rsidRPr="008E2887">
        <w:rPr>
          <w:rFonts w:ascii="Sylfaen" w:hAnsi="Sylfaen"/>
          <w:sz w:val="18"/>
          <w:szCs w:val="18"/>
          <w:lang w:val="af-ZA"/>
        </w:rPr>
        <w:t>9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5623F8">
        <w:rPr>
          <w:rFonts w:ascii="Sylfaen" w:hAnsi="Sylfaen"/>
          <w:sz w:val="18"/>
          <w:szCs w:val="18"/>
        </w:rPr>
        <w:t>օ</w:t>
      </w:r>
      <w:r w:rsidR="008E2887">
        <w:rPr>
          <w:rFonts w:ascii="Sylfaen" w:hAnsi="Sylfaen"/>
          <w:sz w:val="18"/>
          <w:szCs w:val="18"/>
          <w:lang w:val="ru-RU"/>
        </w:rPr>
        <w:t>գոստոսի</w:t>
      </w:r>
      <w:r w:rsidR="008E2887" w:rsidRPr="008E2887">
        <w:rPr>
          <w:rFonts w:ascii="Sylfaen" w:hAnsi="Sylfaen"/>
          <w:sz w:val="18"/>
          <w:szCs w:val="18"/>
          <w:lang w:val="af-ZA"/>
        </w:rPr>
        <w:t xml:space="preserve"> </w:t>
      </w:r>
      <w:r w:rsidR="007C2393">
        <w:rPr>
          <w:rFonts w:ascii="Sylfaen" w:hAnsi="Sylfaen"/>
          <w:sz w:val="18"/>
          <w:szCs w:val="18"/>
          <w:lang w:val="af-ZA"/>
        </w:rPr>
        <w:t>4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="008E2887" w:rsidRPr="008E2887">
        <w:rPr>
          <w:rFonts w:ascii="Sylfaen" w:hAnsi="Sylfaen" w:cs="Sylfaen"/>
          <w:sz w:val="18"/>
          <w:szCs w:val="18"/>
          <w:lang w:val="af-ZA"/>
        </w:rPr>
        <w:t xml:space="preserve">                                              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</w:t>
      </w:r>
      <w:r w:rsidR="008E2887" w:rsidRPr="005623F8">
        <w:rPr>
          <w:rFonts w:ascii="Sylfaen" w:hAnsi="Sylfaen"/>
          <w:sz w:val="18"/>
          <w:szCs w:val="18"/>
          <w:lang w:val="af-ZA"/>
        </w:rPr>
        <w:t>9</w:t>
      </w:r>
      <w:r w:rsidR="003C4AA3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D730E">
        <w:rPr>
          <w:rFonts w:ascii="Sylfaen" w:hAnsi="Sylfaen" w:cs="Sylfaen"/>
          <w:sz w:val="18"/>
          <w:szCs w:val="18"/>
          <w:lang w:val="ru-RU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1617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135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573"/>
        <w:gridCol w:w="210"/>
        <w:gridCol w:w="332"/>
        <w:gridCol w:w="147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70"/>
        <w:gridCol w:w="266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219"/>
        <w:gridCol w:w="280"/>
        <w:gridCol w:w="41"/>
        <w:gridCol w:w="83"/>
        <w:gridCol w:w="318"/>
        <w:gridCol w:w="10"/>
        <w:gridCol w:w="227"/>
        <w:gridCol w:w="1080"/>
        <w:gridCol w:w="28"/>
        <w:gridCol w:w="67"/>
        <w:gridCol w:w="282"/>
      </w:tblGrid>
      <w:tr w:rsidR="002351E3" w:rsidRPr="000B3A6A" w:rsidTr="00255552">
        <w:trPr>
          <w:gridAfter w:val="3"/>
          <w:wAfter w:w="377" w:type="dxa"/>
          <w:trHeight w:val="257"/>
        </w:trPr>
        <w:tc>
          <w:tcPr>
            <w:tcW w:w="11240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255552">
        <w:trPr>
          <w:gridAfter w:val="3"/>
          <w:wAfter w:w="377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af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4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ac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74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9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255552">
        <w:trPr>
          <w:gridAfter w:val="3"/>
          <w:wAfter w:w="377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74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255552">
        <w:trPr>
          <w:gridAfter w:val="3"/>
          <w:wAfter w:w="377" w:type="dxa"/>
          <w:trHeight w:val="586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4A76" w:rsidRPr="00DF54D4" w:rsidTr="00C375F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494A76" w:rsidRPr="00FF1545" w:rsidRDefault="004426FA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A76" w:rsidRPr="003E4A22" w:rsidRDefault="003E4A22" w:rsidP="003E4A22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  <w:r w:rsidRPr="003E4A22">
              <w:rPr>
                <w:rFonts w:ascii="Sylfaen" w:hAnsi="Sylfaen" w:cs="Sylfaen"/>
                <w:b/>
                <w:sz w:val="14"/>
                <w:szCs w:val="14"/>
              </w:rPr>
              <w:t>Հեռահաղորդակցական սարքավորումների արտաքին մետաղական արկղեր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A76" w:rsidRPr="007270AA" w:rsidRDefault="003E4A22" w:rsidP="007270AA">
            <w:pPr>
              <w:pStyle w:val="af"/>
              <w:ind w:left="-88" w:right="-62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A76" w:rsidRPr="00494A76" w:rsidRDefault="003E4A22" w:rsidP="00494A76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45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A76" w:rsidRPr="00494A76" w:rsidRDefault="003E4A22" w:rsidP="00494A76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A76" w:rsidRPr="008E2887" w:rsidRDefault="008E2887" w:rsidP="007270AA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3 375 000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A76" w:rsidRPr="008E2887" w:rsidRDefault="008E2887" w:rsidP="007270AA">
            <w:pPr>
              <w:pStyle w:val="af"/>
              <w:ind w:left="-88" w:right="-62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3 375 000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Style w:val="af4"/>
              <w:tblW w:w="1831" w:type="dxa"/>
              <w:tblBorders>
                <w:insideV w:val="none" w:sz="0" w:space="0" w:color="auto"/>
              </w:tblBorders>
              <w:tblLayout w:type="fixed"/>
              <w:tblLook w:val="04A0"/>
            </w:tblPr>
            <w:tblGrid>
              <w:gridCol w:w="921"/>
              <w:gridCol w:w="238"/>
              <w:gridCol w:w="672"/>
            </w:tblGrid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Գաբարիտային չափսեր, ոչ պակաս`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լայնություն՝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890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մմ</w:t>
                  </w:r>
                </w:p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բարձրություն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` 1600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մմ</w:t>
                  </w:r>
                </w:p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խորություն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` 840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մմ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Պատերը և դուռը`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երկշերտանի ալյումինե սենդվիչներ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Պատերի և դռան հաստությունը՝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ոչ պակաս 20.0 մմ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3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Ձերմամեկուսացումը`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պարոլոն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5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մմ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–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ից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ոչ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պակաս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3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Ներկը`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տաք փոշեներկված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3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Հիմքը`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մետաղական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շվելերներով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հատակին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ամրացնելու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հնարավորությամբ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27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Առաստաղը`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երկշերտանի, մետաղական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27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Կողպեքը`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հակավանդալային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27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Այլ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խցիկը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պետք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է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համալրված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լինի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ամրացման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կախոցներով</w:t>
                  </w:r>
                </w:p>
              </w:tc>
            </w:tr>
            <w:tr w:rsidR="003E4A22" w:rsidRPr="003E4A22" w:rsidTr="00C661DE">
              <w:tc>
                <w:tcPr>
                  <w:tcW w:w="1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Ներքին միջավայր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Ներքին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օգտակար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ծավալը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ոչ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պակաս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>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լայնություն՝ 880 մմ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բարձրություն` 1500 մմ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խորություն` 780 մմ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Rack-ի չափսերը`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 xml:space="preserve">19”` 21” –ի ձևափոխվելու հնարավորությամբ 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Rack-ի բարձրությունը`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12U (~550 մմ)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Լուսամփոփ՝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աշխատանքային լուսավորություն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 w:cs="Sylfaen"/>
                      <w:sz w:val="12"/>
                      <w:szCs w:val="12"/>
                    </w:rPr>
                    <w:t>Դարակներ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2-ից ոչ պակաս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Օդամղիչ (FAN), ոչ պակաս`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1 հատ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Պաշտպանիչ հողանցում՝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հողանցման ներքին ամրակետեր</w:t>
                  </w:r>
                </w:p>
              </w:tc>
            </w:tr>
            <w:tr w:rsidR="003E4A22" w:rsidRPr="003E4A22" w:rsidTr="00C661DE">
              <w:tc>
                <w:tcPr>
                  <w:tcW w:w="1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Այլ</w:t>
                  </w:r>
                </w:p>
              </w:tc>
            </w:tr>
            <w:tr w:rsidR="003E4A22" w:rsidRPr="003E4A22" w:rsidTr="00C661DE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Վիճակը`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4A22" w:rsidRPr="003E4A22" w:rsidRDefault="003E4A22" w:rsidP="003E4A22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A22" w:rsidRPr="003E4A22" w:rsidRDefault="003E4A22" w:rsidP="003E4A22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կարող է լինել օգտագործված</w:t>
                  </w:r>
                </w:p>
              </w:tc>
            </w:tr>
          </w:tbl>
          <w:p w:rsidR="00494A76" w:rsidRPr="00494A76" w:rsidRDefault="00494A76" w:rsidP="00B47266">
            <w:pPr>
              <w:pStyle w:val="af"/>
              <w:spacing w:line="120" w:lineRule="exact"/>
              <w:ind w:left="-108" w:right="-45"/>
              <w:rPr>
                <w:sz w:val="12"/>
                <w:szCs w:val="12"/>
              </w:rPr>
            </w:pP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4A76" w:rsidRDefault="00C661DE" w:rsidP="00C375FC">
            <w:pPr>
              <w:pStyle w:val="af"/>
              <w:spacing w:line="120" w:lineRule="exact"/>
              <w:ind w:left="-85" w:right="-51"/>
              <w:rPr>
                <w:rFonts w:ascii="Sylfaen" w:hAnsi="Sylfaen"/>
                <w:sz w:val="12"/>
                <w:szCs w:val="12"/>
              </w:rPr>
            </w:pPr>
            <w:r w:rsidRPr="00C661DE">
              <w:rPr>
                <w:rFonts w:ascii="Sylfaen" w:hAnsi="Sylfaen"/>
                <w:sz w:val="12"/>
                <w:szCs w:val="12"/>
              </w:rPr>
              <w:t>Power support Cabinet</w:t>
            </w:r>
            <w:r w:rsidR="00C375FC">
              <w:rPr>
                <w:rFonts w:ascii="Sylfaen" w:hAnsi="Sylfaen"/>
                <w:sz w:val="12"/>
                <w:szCs w:val="12"/>
              </w:rPr>
              <w:t xml:space="preserve">  </w:t>
            </w:r>
            <w:r w:rsidRPr="00C661DE">
              <w:rPr>
                <w:rFonts w:ascii="Sylfaen" w:hAnsi="Sylfaen"/>
                <w:sz w:val="12"/>
                <w:szCs w:val="12"/>
              </w:rPr>
              <w:t>Large “Nilko”</w:t>
            </w:r>
          </w:p>
          <w:p w:rsidR="00C375FC" w:rsidRDefault="00C375FC" w:rsidP="00C375FC">
            <w:pPr>
              <w:pStyle w:val="af"/>
              <w:spacing w:line="120" w:lineRule="exact"/>
              <w:ind w:left="-85" w:right="-51"/>
              <w:rPr>
                <w:rFonts w:ascii="Sylfaen" w:hAnsi="Sylfaen"/>
                <w:sz w:val="12"/>
                <w:szCs w:val="12"/>
              </w:rPr>
            </w:pPr>
            <w:r w:rsidRPr="00C375FC">
              <w:rPr>
                <w:rFonts w:ascii="Sylfaen" w:hAnsi="Sylfaen"/>
                <w:sz w:val="12"/>
                <w:szCs w:val="12"/>
              </w:rPr>
              <w:t>Շվեյցարիա</w:t>
            </w:r>
            <w:r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C375FC">
              <w:rPr>
                <w:rFonts w:ascii="Sylfaen" w:hAnsi="Sylfaen"/>
                <w:sz w:val="12"/>
                <w:szCs w:val="12"/>
              </w:rPr>
              <w:t>Enclosure technology GMBH</w:t>
            </w:r>
          </w:p>
          <w:tbl>
            <w:tblPr>
              <w:tblStyle w:val="af4"/>
              <w:tblW w:w="1831" w:type="dxa"/>
              <w:tblBorders>
                <w:insideV w:val="none" w:sz="0" w:space="0" w:color="auto"/>
              </w:tblBorders>
              <w:tblLayout w:type="fixed"/>
              <w:tblLook w:val="04A0"/>
            </w:tblPr>
            <w:tblGrid>
              <w:gridCol w:w="921"/>
              <w:gridCol w:w="238"/>
              <w:gridCol w:w="672"/>
            </w:tblGrid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Գաբարիտային չափսեր, ոչ պակաս`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լայնություն՝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890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մմ</w:t>
                  </w:r>
                </w:p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բարձրություն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` 1600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մմ</w:t>
                  </w:r>
                </w:p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խորություն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` 840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մմ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Պատերը և դուռը`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երկշերտանի ալյումինե սենդվիչներ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Պատերի և դռան հաստությունը՝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ոչ պակաս 20.0 մմ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3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Ձերմամեկուսացումը`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պարոլոն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5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մմ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–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ից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ոչ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պակաս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3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Ներկը`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տաք փոշեներկված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3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Հիմքը`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մետաղական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շվելերներով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հատակին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ամրացնելու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հնարավորությամբ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27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Առաստաղը`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երկշերտանի, մետաղական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27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Կողպեքը`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հակավանդալային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27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Այլ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80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խցիկը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պետք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է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համալրված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լինի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ամրացման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կախոցներով</w:t>
                  </w:r>
                </w:p>
              </w:tc>
            </w:tr>
            <w:tr w:rsidR="00C375FC" w:rsidRPr="003E4A22" w:rsidTr="007D4BE7">
              <w:tc>
                <w:tcPr>
                  <w:tcW w:w="1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Ներքին միջավայր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Ներքին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օգտակար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ծավալը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ոչ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 xml:space="preserve"> 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պակաս</w:t>
                  </w:r>
                  <w:r w:rsidRPr="003E4A22">
                    <w:rPr>
                      <w:rFonts w:ascii="Sylfaen" w:hAnsi="Sylfaen"/>
                      <w:sz w:val="12"/>
                      <w:szCs w:val="12"/>
                      <w:lang w:val="en-US"/>
                    </w:rPr>
                    <w:t>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լայնություն՝ 880 մմ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բարձրություն` 1500 մմ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խորություն` 780 մմ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Rack-ի չափսերը`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 xml:space="preserve">19”` 21” –ի ձևափոխվելու հնարավորությամբ 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Rack-ի բարձրությունը`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12U (~550 մմ)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Լուսամփոփ՝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աշխատանքային լուսավորություն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 w:cs="Sylfaen"/>
                      <w:sz w:val="12"/>
                      <w:szCs w:val="12"/>
                    </w:rPr>
                    <w:t>Դարակներ</w:t>
                  </w: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2-ից ոչ պակաս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Օդամղիչ (FAN), ոչ պակաս`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1 հատ</w:t>
                  </w:r>
                </w:p>
              </w:tc>
            </w:tr>
            <w:tr w:rsidR="00C375FC" w:rsidRPr="003E4A22" w:rsidTr="007D4BE7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69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Պաշտպանիչ հողանցում՝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ind w:left="-78" w:right="-66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հողանցման ներքին ամրակետեր</w:t>
                  </w:r>
                </w:p>
              </w:tc>
            </w:tr>
            <w:tr w:rsidR="00C375FC" w:rsidRPr="003E4A22" w:rsidTr="007D4BE7">
              <w:tc>
                <w:tcPr>
                  <w:tcW w:w="1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hideMark/>
                </w:tcPr>
                <w:p w:rsidR="00C375FC" w:rsidRPr="003E4A22" w:rsidRDefault="00C375FC" w:rsidP="007D4BE7">
                  <w:pPr>
                    <w:spacing w:line="120" w:lineRule="exact"/>
                    <w:rPr>
                      <w:rFonts w:ascii="Sylfaen" w:hAnsi="Sylfaen"/>
                      <w:sz w:val="12"/>
                      <w:szCs w:val="12"/>
                      <w:lang w:val="en-US" w:eastAsia="en-US"/>
                    </w:rPr>
                  </w:pPr>
                  <w:r w:rsidRPr="003E4A22">
                    <w:rPr>
                      <w:rFonts w:ascii="Sylfaen" w:hAnsi="Sylfaen"/>
                      <w:sz w:val="12"/>
                      <w:szCs w:val="12"/>
                    </w:rPr>
                    <w:t>Այլ</w:t>
                  </w:r>
                </w:p>
              </w:tc>
            </w:tr>
          </w:tbl>
          <w:p w:rsidR="00C375FC" w:rsidRPr="00C375FC" w:rsidRDefault="00C375FC" w:rsidP="00C375FC">
            <w:pPr>
              <w:pStyle w:val="af"/>
              <w:spacing w:line="120" w:lineRule="exact"/>
              <w:ind w:left="-85" w:right="-51"/>
              <w:rPr>
                <w:rFonts w:ascii="Sylfaen" w:hAnsi="Sylfaen"/>
                <w:sz w:val="12"/>
                <w:szCs w:val="12"/>
              </w:rPr>
            </w:pPr>
          </w:p>
        </w:tc>
      </w:tr>
      <w:tr w:rsidR="00494A76" w:rsidRPr="00BF7713" w:rsidTr="00255552">
        <w:trPr>
          <w:gridAfter w:val="3"/>
          <w:wAfter w:w="377" w:type="dxa"/>
          <w:trHeight w:val="169"/>
        </w:trPr>
        <w:tc>
          <w:tcPr>
            <w:tcW w:w="11240" w:type="dxa"/>
            <w:gridSpan w:val="51"/>
            <w:shd w:val="clear" w:color="auto" w:fill="99CCFF"/>
            <w:vAlign w:val="center"/>
          </w:tcPr>
          <w:p w:rsidR="00494A76" w:rsidRPr="00BF7713" w:rsidRDefault="00494A76" w:rsidP="003A51F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494A76" w:rsidRPr="00EB2FF8" w:rsidTr="00255552">
        <w:trPr>
          <w:gridAfter w:val="3"/>
          <w:wAfter w:w="377" w:type="dxa"/>
          <w:trHeight w:val="144"/>
        </w:trPr>
        <w:tc>
          <w:tcPr>
            <w:tcW w:w="40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143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4A76" w:rsidRPr="001122B8" w:rsidRDefault="00494A76" w:rsidP="00CE47B0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494A76" w:rsidRPr="00EB2FF8" w:rsidTr="00255552">
        <w:trPr>
          <w:gridAfter w:val="3"/>
          <w:wAfter w:w="377" w:type="dxa"/>
          <w:trHeight w:val="196"/>
        </w:trPr>
        <w:tc>
          <w:tcPr>
            <w:tcW w:w="1124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4A76" w:rsidRPr="00EB2FF8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494A76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112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ac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94A76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494A76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4A76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4A76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96"/>
        </w:trPr>
        <w:tc>
          <w:tcPr>
            <w:tcW w:w="112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94A76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66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3E6" w:rsidRDefault="006822D4" w:rsidP="006822D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  <w:r w:rsidR="00494A76"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  <w:r w:rsidR="00494A76">
              <w:rPr>
                <w:rFonts w:ascii="Sylfaen" w:hAnsi="Sylfaen"/>
                <w:b/>
                <w:sz w:val="14"/>
                <w:szCs w:val="14"/>
                <w:lang w:val="ru-RU"/>
              </w:rPr>
              <w:t>.2017</w:t>
            </w:r>
          </w:p>
        </w:tc>
      </w:tr>
      <w:tr w:rsidR="00494A76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76"/>
        </w:trPr>
        <w:tc>
          <w:tcPr>
            <w:tcW w:w="592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94A76" w:rsidRPr="001B22EE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92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494A76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2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1B22EE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A76" w:rsidRPr="00A3185B" w:rsidRDefault="00494A7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6822D4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2D4" w:rsidRPr="006822D4" w:rsidRDefault="006822D4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12.07.2017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2D4" w:rsidRPr="006822D4" w:rsidRDefault="006822D4" w:rsidP="006822D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13.07.2017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822D4" w:rsidRPr="00A3185B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592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822D4" w:rsidRPr="00A3185B" w:rsidTr="00255552">
        <w:trPr>
          <w:gridAfter w:val="3"/>
          <w:wAfter w:w="377" w:type="dxa"/>
          <w:trHeight w:val="54"/>
        </w:trPr>
        <w:tc>
          <w:tcPr>
            <w:tcW w:w="11240" w:type="dxa"/>
            <w:gridSpan w:val="51"/>
            <w:shd w:val="clear" w:color="auto" w:fill="99CCFF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822D4" w:rsidRPr="00A3185B" w:rsidTr="00255552">
        <w:trPr>
          <w:gridAfter w:val="2"/>
          <w:wAfter w:w="349" w:type="dxa"/>
          <w:trHeight w:val="4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69" w:type="dxa"/>
            <w:gridSpan w:val="43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6822D4" w:rsidRPr="00A3185B" w:rsidTr="00255552">
        <w:trPr>
          <w:gridAfter w:val="2"/>
          <w:wAfter w:w="349" w:type="dxa"/>
          <w:trHeight w:val="213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69" w:type="dxa"/>
            <w:gridSpan w:val="43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6822D4" w:rsidRPr="00A3185B" w:rsidTr="00255552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6822D4" w:rsidRPr="00A3185B" w:rsidTr="00255552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695BC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6822D4" w:rsidRPr="00A3185B" w:rsidTr="00255552">
        <w:trPr>
          <w:gridAfter w:val="2"/>
          <w:wAfter w:w="349" w:type="dxa"/>
          <w:trHeight w:val="83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6822D4" w:rsidRPr="00A3185B" w:rsidRDefault="006822D4" w:rsidP="001B23E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6822D4" w:rsidRPr="00A3185B" w:rsidTr="00255552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822D4" w:rsidRPr="00266AC8" w:rsidRDefault="00CD5BDC" w:rsidP="00CD5BDC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ՄՏՍ Հայաստան</w:t>
            </w:r>
            <w:r w:rsidR="006822D4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ՓԲ</w:t>
            </w:r>
            <w:r w:rsidR="006822D4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822D4" w:rsidRPr="008E3813" w:rsidRDefault="000C6E92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2 625 000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822D4" w:rsidRPr="008E3813" w:rsidRDefault="000C6E92" w:rsidP="003A51F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2 625 000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822D4" w:rsidRPr="00396851" w:rsidRDefault="000C6E92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525 000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822D4" w:rsidRPr="00396851" w:rsidRDefault="000C6E92" w:rsidP="003A51F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525 000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6822D4" w:rsidRPr="008E3813" w:rsidRDefault="000C6E92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3 150 000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822D4" w:rsidRPr="008E3813" w:rsidRDefault="000C6E92" w:rsidP="003A51F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3 150 000</w:t>
            </w:r>
          </w:p>
        </w:tc>
      </w:tr>
      <w:tr w:rsidR="006822D4" w:rsidRPr="00494A76" w:rsidTr="00255552">
        <w:trPr>
          <w:gridAfter w:val="2"/>
          <w:wAfter w:w="349" w:type="dxa"/>
          <w:trHeight w:val="120"/>
        </w:trPr>
        <w:tc>
          <w:tcPr>
            <w:tcW w:w="15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6F52FC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7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F66C1F" w:rsidRDefault="006822D4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  <w:p w:rsidR="006822D4" w:rsidRPr="00F66C1F" w:rsidRDefault="006822D4" w:rsidP="00F66C1F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F66C1F">
              <w:rPr>
                <w:rFonts w:ascii="Sylfaen" w:hAnsi="Sylfaen" w:cs="Sylfaen"/>
                <w:sz w:val="14"/>
                <w:szCs w:val="14"/>
              </w:rPr>
              <w:t>«Տեխնոֆորում» ՍՊ, «Ինո-Թեքնոլոջի» ՍՊ  ընկերություններին 1 չափաբաժնով և «Էդվարդ Քոմփյութերս» ՍՊ ընկերությանը 3-րդ չափաբաժնով հրավիրել գների նվազեցման շուրջ միաժամանակյա բանակցությունների</w:t>
            </w:r>
          </w:p>
          <w:p w:rsidR="006822D4" w:rsidRPr="00F66C1F" w:rsidRDefault="006822D4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F66C1F">
              <w:rPr>
                <w:rFonts w:ascii="Sylfaen" w:hAnsi="Sylfaen" w:cs="Sylfaen"/>
                <w:sz w:val="14"/>
                <w:szCs w:val="14"/>
              </w:rPr>
              <w:t>Սահմանված ժամկետում մասնակիցները 1,3 չափաբաժիններով վերանայված գնային առաջարկներ չեն ներկայացրել. գներ չեն նվազեցվել:</w:t>
            </w:r>
          </w:p>
        </w:tc>
      </w:tr>
      <w:tr w:rsidR="006822D4" w:rsidRPr="00494A76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6822D4" w:rsidRPr="00A3185B" w:rsidTr="00255552">
        <w:trPr>
          <w:gridAfter w:val="2"/>
          <w:wAfter w:w="349" w:type="dxa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6822D4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6822D4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6822D4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45058D" w:rsidRDefault="006822D4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1E1F4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45058D" w:rsidRDefault="006822D4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2D4" w:rsidRPr="00A3185B" w:rsidTr="00255552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 w:val="restart"/>
            <w:shd w:val="clear" w:color="auto" w:fill="auto"/>
            <w:vAlign w:val="center"/>
          </w:tcPr>
          <w:p w:rsidR="006822D4" w:rsidRPr="00D762E3" w:rsidRDefault="006822D4" w:rsidP="00D762E3">
            <w:pPr>
              <w:pStyle w:val="af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3916B2" w:rsidRDefault="006822D4" w:rsidP="00F66C1F">
            <w:pPr>
              <w:pStyle w:val="af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</w:tc>
      </w:tr>
      <w:tr w:rsidR="006822D4" w:rsidRPr="00A3185B" w:rsidTr="00255552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D762E3" w:rsidRDefault="006822D4" w:rsidP="00D762E3">
            <w:pPr>
              <w:pStyle w:val="af"/>
              <w:rPr>
                <w:sz w:val="14"/>
                <w:szCs w:val="14"/>
              </w:rPr>
            </w:pPr>
          </w:p>
        </w:tc>
        <w:tc>
          <w:tcPr>
            <w:tcW w:w="930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45058D" w:rsidRDefault="006822D4" w:rsidP="00F66C1F">
            <w:pPr>
              <w:pStyle w:val="af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6822D4" w:rsidRPr="00A3185B" w:rsidTr="00255552">
        <w:trPr>
          <w:gridAfter w:val="2"/>
          <w:wAfter w:w="349" w:type="dxa"/>
          <w:trHeight w:val="289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822D4" w:rsidRPr="00A3185B" w:rsidTr="00255552">
        <w:trPr>
          <w:gridAfter w:val="2"/>
          <w:wAfter w:w="349" w:type="dxa"/>
          <w:trHeight w:val="346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45058D" w:rsidRDefault="000C6E92" w:rsidP="000C6E92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</w:t>
            </w:r>
            <w:r w:rsidR="006822D4">
              <w:rPr>
                <w:rFonts w:ascii="Sylfaen" w:hAnsi="Sylfaen"/>
                <w:b/>
                <w:sz w:val="14"/>
                <w:szCs w:val="14"/>
              </w:rPr>
              <w:t>.07.2017</w:t>
            </w:r>
            <w:r w:rsidR="006822D4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6822D4" w:rsidRPr="00A3185B" w:rsidTr="00255552">
        <w:trPr>
          <w:gridAfter w:val="2"/>
          <w:wAfter w:w="349" w:type="dxa"/>
          <w:trHeight w:val="92"/>
        </w:trPr>
        <w:tc>
          <w:tcPr>
            <w:tcW w:w="4934" w:type="dxa"/>
            <w:gridSpan w:val="19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6822D4" w:rsidRPr="00A3185B" w:rsidTr="00255552">
        <w:trPr>
          <w:gridAfter w:val="2"/>
          <w:wAfter w:w="349" w:type="dxa"/>
          <w:trHeight w:val="92"/>
        </w:trPr>
        <w:tc>
          <w:tcPr>
            <w:tcW w:w="493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0C6E92" w:rsidRDefault="000C6E92" w:rsidP="006238ED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45058D" w:rsidRDefault="000C6E92" w:rsidP="009711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6822D4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45058D" w:rsidRDefault="002204CC" w:rsidP="00BB3318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 w:rsidR="006822D4">
              <w:rPr>
                <w:rFonts w:ascii="Sylfaen" w:hAnsi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6822D4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22D4" w:rsidRPr="0045058D" w:rsidRDefault="007C2393" w:rsidP="007C239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 w:rsidR="006822D4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6822D4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6822D4" w:rsidRPr="00A3185B" w:rsidTr="00255552">
        <w:trPr>
          <w:gridAfter w:val="2"/>
          <w:wAfter w:w="349" w:type="dxa"/>
          <w:trHeight w:val="344"/>
        </w:trPr>
        <w:tc>
          <w:tcPr>
            <w:tcW w:w="49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822D4" w:rsidRPr="0045058D" w:rsidRDefault="007C2393" w:rsidP="007C239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 w:rsidR="006822D4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 w:rsidR="002204CC"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6822D4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6822D4" w:rsidRPr="00A3185B" w:rsidTr="00255552">
        <w:trPr>
          <w:gridAfter w:val="2"/>
          <w:wAfter w:w="349" w:type="dxa"/>
          <w:trHeight w:val="50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822D4" w:rsidRPr="00A3185B" w:rsidTr="00255552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305" w:type="dxa"/>
            <w:gridSpan w:val="46"/>
            <w:shd w:val="clear" w:color="auto" w:fill="auto"/>
            <w:vAlign w:val="center"/>
          </w:tcPr>
          <w:p w:rsidR="006822D4" w:rsidRPr="00A3185B" w:rsidRDefault="006822D4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6822D4" w:rsidRPr="00A3185B" w:rsidTr="00255552">
        <w:trPr>
          <w:gridAfter w:val="2"/>
          <w:wAfter w:w="349" w:type="dxa"/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8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6822D4" w:rsidRPr="00A3185B" w:rsidRDefault="006822D4" w:rsidP="00203AF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6822D4" w:rsidRPr="00A3185B" w:rsidTr="00255552">
        <w:trPr>
          <w:gridAfter w:val="2"/>
          <w:wAfter w:w="349" w:type="dxa"/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6822D4" w:rsidRPr="00A3185B" w:rsidTr="00255552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2D4" w:rsidRPr="00A3185B" w:rsidRDefault="006822D4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C35C9" w:rsidRPr="00A3185B" w:rsidTr="00255552">
        <w:trPr>
          <w:gridAfter w:val="2"/>
          <w:wAfter w:w="349" w:type="dxa"/>
          <w:trHeight w:val="348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C35C9" w:rsidRPr="006238ED" w:rsidRDefault="003C35C9" w:rsidP="00FE2FD0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C35C9" w:rsidRPr="00266AC8" w:rsidRDefault="003C35C9" w:rsidP="007D4BE7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ՄՏՍ Հայաստան ՓԲ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3C35C9" w:rsidRPr="003C35C9" w:rsidRDefault="003C35C9" w:rsidP="003C35C9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3C35C9" w:rsidRPr="000553D1" w:rsidRDefault="007C2393" w:rsidP="003C35C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04</w:t>
            </w:r>
            <w:r w:rsidR="003C35C9">
              <w:rPr>
                <w:rFonts w:ascii="Sylfaen" w:hAnsi="Sylfaen"/>
                <w:sz w:val="14"/>
                <w:szCs w:val="14"/>
                <w:lang w:val="hy-AM"/>
              </w:rPr>
              <w:t>.0</w:t>
            </w:r>
            <w:r w:rsidR="003C35C9">
              <w:rPr>
                <w:rFonts w:ascii="Sylfaen" w:hAnsi="Sylfaen"/>
                <w:sz w:val="14"/>
                <w:szCs w:val="14"/>
                <w:lang w:val="ru-RU"/>
              </w:rPr>
              <w:t>8</w:t>
            </w:r>
            <w:r w:rsidR="003C35C9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C35C9" w:rsidRPr="000553D1" w:rsidRDefault="007C2393" w:rsidP="003C35C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04</w:t>
            </w:r>
            <w:r w:rsidR="003C35C9">
              <w:rPr>
                <w:rFonts w:ascii="Sylfaen" w:hAnsi="Sylfaen"/>
                <w:sz w:val="14"/>
                <w:szCs w:val="14"/>
                <w:lang w:val="hy-AM"/>
              </w:rPr>
              <w:t>.0</w:t>
            </w:r>
            <w:r w:rsidR="003C35C9">
              <w:rPr>
                <w:rFonts w:ascii="Sylfaen" w:hAnsi="Sylfaen"/>
                <w:sz w:val="14"/>
                <w:szCs w:val="14"/>
                <w:lang w:val="ru-RU"/>
              </w:rPr>
              <w:t>8</w:t>
            </w:r>
            <w:r w:rsidR="003C35C9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C35C9" w:rsidRPr="000553D1" w:rsidRDefault="003C35C9" w:rsidP="00157E4F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3C35C9" w:rsidRPr="003C35C9" w:rsidRDefault="003C35C9" w:rsidP="00157E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3 150 000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3C35C9" w:rsidRPr="003C35C9" w:rsidRDefault="003C35C9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3 150 000</w:t>
            </w:r>
          </w:p>
        </w:tc>
      </w:tr>
      <w:tr w:rsidR="003C35C9" w:rsidRPr="00A3185B" w:rsidTr="00255552">
        <w:trPr>
          <w:gridAfter w:val="2"/>
          <w:wAfter w:w="349" w:type="dxa"/>
          <w:trHeight w:val="54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C35C9" w:rsidRPr="00A3185B" w:rsidTr="00255552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3A51F0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</w:p>
        </w:tc>
        <w:tc>
          <w:tcPr>
            <w:tcW w:w="20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3C35C9" w:rsidRPr="0007111A" w:rsidTr="00255552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C35C9" w:rsidRPr="003A51F0" w:rsidRDefault="003C35C9" w:rsidP="00CE47B0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C35C9" w:rsidRPr="00266AC8" w:rsidRDefault="003C35C9" w:rsidP="007D4BE7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ՄՏՍ Հայաստան ՓԲ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3C35C9" w:rsidRPr="00D22343" w:rsidRDefault="003C35C9" w:rsidP="0007111A">
            <w:pPr>
              <w:pStyle w:val="af"/>
              <w:spacing w:line="180" w:lineRule="exact"/>
              <w:rPr>
                <w:rFonts w:ascii="Sylfaen" w:hAnsi="Sylfaen"/>
                <w:sz w:val="14"/>
                <w:szCs w:val="14"/>
                <w:highlight w:val="yellow"/>
                <w:lang w:val="fr-FR"/>
              </w:rPr>
            </w:pPr>
            <w:r w:rsidRPr="0007111A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07111A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07111A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07111A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07111A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07111A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="0007111A" w:rsidRPr="0007111A">
              <w:rPr>
                <w:rFonts w:ascii="Sylfaen" w:hAnsi="Sylfaen" w:cs="Sylfaen"/>
                <w:sz w:val="14"/>
                <w:szCs w:val="14"/>
                <w:lang w:val="hy-AM"/>
              </w:rPr>
              <w:t>Արգիշտի փող 4/1</w:t>
            </w:r>
            <w:r w:rsidRPr="0007111A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3C35C9" w:rsidRPr="00D22343" w:rsidRDefault="002D4B32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="00D22343" w:rsidRPr="00D22343">
                <w:rPr>
                  <w:rStyle w:val="af0"/>
                  <w:rFonts w:ascii="Sylfaen" w:hAnsi="Sylfaen" w:cs="Sylfaen"/>
                  <w:sz w:val="14"/>
                  <w:szCs w:val="14"/>
                  <w:lang w:val="hy-AM"/>
                </w:rPr>
                <w:t>ngerasimenko@mts.am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3C35C9" w:rsidRPr="0007111A" w:rsidRDefault="0007111A" w:rsidP="001516C5">
            <w:pPr>
              <w:pStyle w:val="af"/>
              <w:jc w:val="center"/>
              <w:rPr>
                <w:sz w:val="14"/>
                <w:szCs w:val="14"/>
                <w:lang w:val="hy-AM"/>
              </w:rPr>
            </w:pPr>
            <w:r w:rsidRPr="0007111A">
              <w:rPr>
                <w:sz w:val="14"/>
                <w:szCs w:val="14"/>
                <w:lang w:val="hy-AM"/>
              </w:rPr>
              <w:t>247018888880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3C35C9" w:rsidRPr="00D22343" w:rsidRDefault="00D22343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D22343">
              <w:rPr>
                <w:rFonts w:ascii="Sylfaen" w:hAnsi="Sylfaen" w:cs="TimesArmenianPSMT"/>
                <w:sz w:val="14"/>
                <w:szCs w:val="14"/>
                <w:lang w:val="hy-AM"/>
              </w:rPr>
              <w:t>01551651</w:t>
            </w:r>
          </w:p>
        </w:tc>
      </w:tr>
      <w:tr w:rsidR="003C35C9" w:rsidRPr="0007111A" w:rsidTr="00255552">
        <w:trPr>
          <w:gridAfter w:val="2"/>
          <w:wAfter w:w="349" w:type="dxa"/>
          <w:trHeight w:val="50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C35C9" w:rsidRPr="00A3185B" w:rsidRDefault="003C35C9" w:rsidP="00203AF6">
            <w:pPr>
              <w:pStyle w:val="af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3C35C9" w:rsidRPr="007C2393" w:rsidTr="00255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9" w:type="dxa"/>
          <w:trHeight w:val="200"/>
        </w:trPr>
        <w:tc>
          <w:tcPr>
            <w:tcW w:w="21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5C9" w:rsidRPr="0007111A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0711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07111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7111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91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5C9" w:rsidRPr="007C2393" w:rsidRDefault="003C35C9" w:rsidP="00D22343">
            <w:pPr>
              <w:pStyle w:val="af"/>
              <w:spacing w:line="200" w:lineRule="exact"/>
              <w:rPr>
                <w:rFonts w:ascii="Sylfaen" w:hAnsi="Sylfaen" w:cs="Tahoma"/>
                <w:sz w:val="14"/>
                <w:szCs w:val="14"/>
                <w:lang w:val="hy-AM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C2393">
              <w:rPr>
                <w:rFonts w:ascii="Tahoma" w:hAnsi="Tahoma" w:cs="Tahoma"/>
                <w:sz w:val="14"/>
                <w:szCs w:val="14"/>
                <w:lang w:val="hy-AM"/>
              </w:rPr>
              <w:t xml:space="preserve"> </w:t>
            </w:r>
          </w:p>
        </w:tc>
      </w:tr>
      <w:tr w:rsidR="003C35C9" w:rsidRPr="007C2393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C35C9" w:rsidRPr="007C2393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3C35C9" w:rsidRPr="007C2393" w:rsidTr="00255552">
        <w:trPr>
          <w:gridAfter w:val="2"/>
          <w:wAfter w:w="349" w:type="dxa"/>
          <w:trHeight w:val="475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35C9" w:rsidRPr="007C2393" w:rsidRDefault="003C35C9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&lt;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&gt;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7C2393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7C2393" w:rsidRDefault="003C35C9" w:rsidP="00A3185B">
            <w:pPr>
              <w:pStyle w:val="af"/>
              <w:spacing w:line="200" w:lineRule="exact"/>
              <w:rPr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7C2393">
              <w:rPr>
                <w:sz w:val="14"/>
                <w:szCs w:val="14"/>
                <w:lang w:val="hy-AM"/>
              </w:rPr>
              <w:t xml:space="preserve"> </w:t>
            </w:r>
          </w:p>
          <w:p w:rsidR="003C35C9" w:rsidRDefault="003C35C9" w:rsidP="00A3185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7C2393">
              <w:rPr>
                <w:sz w:val="14"/>
                <w:szCs w:val="14"/>
                <w:lang w:val="hy-AM"/>
              </w:rPr>
              <w:t xml:space="preserve"> gnumner.am,  </w:t>
            </w:r>
            <w:r w:rsidRPr="007C2393">
              <w:rPr>
                <w:rFonts w:ascii="Sylfaen" w:hAnsi="Sylfaen" w:cs="Sylfaen"/>
                <w:sz w:val="14"/>
                <w:szCs w:val="14"/>
                <w:lang w:val="hy-AM"/>
              </w:rPr>
              <w:t>ինչպես</w:t>
            </w:r>
            <w:r w:rsidRPr="007C2393">
              <w:rPr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sz w:val="14"/>
                <w:szCs w:val="14"/>
                <w:lang w:val="hy-AM"/>
              </w:rPr>
              <w:t>նաև</w:t>
            </w:r>
            <w:r w:rsidRPr="007C2393">
              <w:rPr>
                <w:sz w:val="14"/>
                <w:szCs w:val="14"/>
                <w:lang w:val="hy-AM"/>
              </w:rPr>
              <w:t xml:space="preserve"> </w:t>
            </w:r>
            <w:r w:rsidRPr="007C2393">
              <w:rPr>
                <w:rFonts w:ascii="Sylfaen" w:hAnsi="Sylfaen" w:cs="Sylfaen"/>
                <w:sz w:val="14"/>
                <w:szCs w:val="14"/>
                <w:lang w:val="hy-AM"/>
              </w:rPr>
              <w:t>Պատվիրատուի</w:t>
            </w:r>
            <w:r w:rsidRPr="007C2393">
              <w:rPr>
                <w:sz w:val="14"/>
                <w:szCs w:val="14"/>
                <w:lang w:val="hy-AM"/>
              </w:rPr>
              <w:t xml:space="preserve"> tna.am </w:t>
            </w:r>
            <w:r w:rsidRPr="007C2393">
              <w:rPr>
                <w:rFonts w:ascii="Sylfaen" w:hAnsi="Sylfaen" w:cs="Sylfaen"/>
                <w:sz w:val="14"/>
                <w:szCs w:val="14"/>
                <w:lang w:val="hy-AM"/>
              </w:rPr>
              <w:t>կայքերում</w:t>
            </w:r>
            <w:r w:rsidRPr="007C2393">
              <w:rPr>
                <w:sz w:val="14"/>
                <w:szCs w:val="14"/>
                <w:lang w:val="hy-AM"/>
              </w:rPr>
              <w:t>:</w:t>
            </w:r>
          </w:p>
          <w:p w:rsidR="003C35C9" w:rsidRPr="00102CAB" w:rsidRDefault="003C35C9" w:rsidP="00102CAB">
            <w:pPr>
              <w:pStyle w:val="af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9" w:history="1">
              <w:r w:rsidRPr="008A4805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3C35C9" w:rsidRPr="007C2393" w:rsidTr="00255552">
        <w:trPr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C35C9" w:rsidRPr="00102CAB" w:rsidRDefault="003C35C9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C35C9" w:rsidRPr="00102CAB" w:rsidRDefault="003C35C9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3C35C9" w:rsidRPr="007C2393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CE47B0" w:rsidRDefault="003C35C9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CE47B0" w:rsidRDefault="003C35C9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3C35C9" w:rsidRPr="007C2393" w:rsidTr="00255552">
        <w:trPr>
          <w:trHeight w:val="288"/>
        </w:trPr>
        <w:tc>
          <w:tcPr>
            <w:tcW w:w="1126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35C9" w:rsidRPr="00CE47B0" w:rsidRDefault="003C35C9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C35C9" w:rsidRPr="00CE47B0" w:rsidRDefault="003C35C9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3C35C9" w:rsidRPr="00A318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CE47B0" w:rsidRDefault="003C35C9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3C35C9" w:rsidRPr="00A3185B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C35C9" w:rsidRPr="00A3185B" w:rsidTr="00255552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3C35C9" w:rsidRPr="00A3185B" w:rsidTr="00255552">
        <w:trPr>
          <w:gridAfter w:val="2"/>
          <w:wAfter w:w="349" w:type="dxa"/>
          <w:trHeight w:val="288"/>
        </w:trPr>
        <w:tc>
          <w:tcPr>
            <w:tcW w:w="11268" w:type="dxa"/>
            <w:gridSpan w:val="52"/>
            <w:shd w:val="clear" w:color="auto" w:fill="99CCFF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C35C9" w:rsidRPr="00A3185B" w:rsidTr="00255552">
        <w:trPr>
          <w:gridAfter w:val="2"/>
          <w:wAfter w:w="349" w:type="dxa"/>
          <w:trHeight w:val="227"/>
        </w:trPr>
        <w:tc>
          <w:tcPr>
            <w:tcW w:w="11268" w:type="dxa"/>
            <w:gridSpan w:val="52"/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C35C9" w:rsidRPr="002351E3" w:rsidTr="00255552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C35C9" w:rsidRPr="002351E3" w:rsidTr="00255552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shd w:val="clear" w:color="auto" w:fill="auto"/>
            <w:vAlign w:val="center"/>
          </w:tcPr>
          <w:p w:rsidR="003C35C9" w:rsidRPr="00D22343" w:rsidRDefault="00D22343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>Ա</w:t>
            </w:r>
            <w:r w:rsidRPr="00D22343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>Գալուստյան</w:t>
            </w:r>
          </w:p>
        </w:tc>
        <w:tc>
          <w:tcPr>
            <w:tcW w:w="4183" w:type="dxa"/>
            <w:gridSpan w:val="23"/>
            <w:shd w:val="clear" w:color="auto" w:fill="auto"/>
            <w:vAlign w:val="center"/>
          </w:tcPr>
          <w:p w:rsidR="003C35C9" w:rsidRPr="00A3185B" w:rsidRDefault="003C35C9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942" w:type="dxa"/>
            <w:gridSpan w:val="20"/>
            <w:shd w:val="clear" w:color="auto" w:fill="auto"/>
            <w:vAlign w:val="center"/>
          </w:tcPr>
          <w:p w:rsidR="003C35C9" w:rsidRPr="00790CB0" w:rsidRDefault="003C35C9" w:rsidP="00D22343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hhrc.gnum@tna.am</w:t>
            </w:r>
          </w:p>
        </w:tc>
      </w:tr>
    </w:tbl>
    <w:p w:rsidR="008B3658" w:rsidRDefault="008B3658" w:rsidP="00AD0E0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10"/>
      <w:footerReference w:type="default" r:id="rId11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084" w:rsidRDefault="00B94084" w:rsidP="002351E3">
      <w:pPr>
        <w:spacing w:after="0" w:line="240" w:lineRule="auto"/>
      </w:pPr>
      <w:r>
        <w:separator/>
      </w:r>
    </w:p>
  </w:endnote>
  <w:endnote w:type="continuationSeparator" w:id="1">
    <w:p w:rsidR="00B94084" w:rsidRDefault="00B94084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2D4B32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51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1F0" w:rsidRDefault="003A51F0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2D4B32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51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2393">
      <w:rPr>
        <w:rStyle w:val="a7"/>
        <w:noProof/>
      </w:rPr>
      <w:t>2</w:t>
    </w:r>
    <w:r>
      <w:rPr>
        <w:rStyle w:val="a7"/>
      </w:rPr>
      <w:fldChar w:fldCharType="end"/>
    </w:r>
  </w:p>
  <w:p w:rsidR="003A51F0" w:rsidRDefault="003A51F0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084" w:rsidRDefault="00B94084" w:rsidP="002351E3">
      <w:pPr>
        <w:spacing w:after="0" w:line="240" w:lineRule="auto"/>
      </w:pPr>
      <w:r>
        <w:separator/>
      </w:r>
    </w:p>
  </w:footnote>
  <w:footnote w:type="continuationSeparator" w:id="1">
    <w:p w:rsidR="00B94084" w:rsidRDefault="00B94084" w:rsidP="002351E3">
      <w:pPr>
        <w:spacing w:after="0" w:line="240" w:lineRule="auto"/>
      </w:pPr>
      <w:r>
        <w:continuationSeparator/>
      </w:r>
    </w:p>
  </w:footnote>
  <w:footnote w:id="2">
    <w:p w:rsidR="003A51F0" w:rsidRPr="001A4657" w:rsidRDefault="003A51F0" w:rsidP="002351E3">
      <w:pPr>
        <w:pStyle w:val="aa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A51F0" w:rsidRPr="001A4657" w:rsidRDefault="003A51F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3A51F0" w:rsidRPr="001A4657" w:rsidRDefault="003A51F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3A51F0" w:rsidRPr="001A4657" w:rsidRDefault="003A51F0" w:rsidP="002351E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ac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3A51F0" w:rsidRPr="001A4657" w:rsidRDefault="003A51F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6822D4" w:rsidRPr="001A4657" w:rsidRDefault="006822D4" w:rsidP="002351E3">
      <w:pPr>
        <w:pStyle w:val="aa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ac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6822D4" w:rsidRPr="001A4657" w:rsidRDefault="006822D4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6822D4" w:rsidRPr="001A4657" w:rsidRDefault="006822D4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553D1"/>
    <w:rsid w:val="000553DB"/>
    <w:rsid w:val="0007111A"/>
    <w:rsid w:val="00083397"/>
    <w:rsid w:val="000A0339"/>
    <w:rsid w:val="000A24F2"/>
    <w:rsid w:val="000B3A6A"/>
    <w:rsid w:val="000C0A49"/>
    <w:rsid w:val="000C2201"/>
    <w:rsid w:val="000C6E92"/>
    <w:rsid w:val="000D4336"/>
    <w:rsid w:val="000F1529"/>
    <w:rsid w:val="000F489B"/>
    <w:rsid w:val="000F7A5F"/>
    <w:rsid w:val="00102CAB"/>
    <w:rsid w:val="00110DFD"/>
    <w:rsid w:val="00111EE5"/>
    <w:rsid w:val="001122B8"/>
    <w:rsid w:val="00115199"/>
    <w:rsid w:val="001212FF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84293"/>
    <w:rsid w:val="001A0A20"/>
    <w:rsid w:val="001A4657"/>
    <w:rsid w:val="001B0107"/>
    <w:rsid w:val="001B22EE"/>
    <w:rsid w:val="001B23E6"/>
    <w:rsid w:val="001B6DCD"/>
    <w:rsid w:val="001C50C8"/>
    <w:rsid w:val="001D05DB"/>
    <w:rsid w:val="001D47E0"/>
    <w:rsid w:val="001D4FDC"/>
    <w:rsid w:val="001E0D7A"/>
    <w:rsid w:val="001E0EF6"/>
    <w:rsid w:val="001E1F4C"/>
    <w:rsid w:val="001E7B6C"/>
    <w:rsid w:val="00202D75"/>
    <w:rsid w:val="00203AF6"/>
    <w:rsid w:val="002170C9"/>
    <w:rsid w:val="002204CC"/>
    <w:rsid w:val="002351E3"/>
    <w:rsid w:val="002365F2"/>
    <w:rsid w:val="00255552"/>
    <w:rsid w:val="00266AC8"/>
    <w:rsid w:val="002A1F9F"/>
    <w:rsid w:val="002C4167"/>
    <w:rsid w:val="002D1E92"/>
    <w:rsid w:val="002D40EE"/>
    <w:rsid w:val="002D4B32"/>
    <w:rsid w:val="002E39CA"/>
    <w:rsid w:val="002F18A5"/>
    <w:rsid w:val="00310EC7"/>
    <w:rsid w:val="003176D0"/>
    <w:rsid w:val="00325C3D"/>
    <w:rsid w:val="00343210"/>
    <w:rsid w:val="0034572A"/>
    <w:rsid w:val="00357261"/>
    <w:rsid w:val="00376DA8"/>
    <w:rsid w:val="003839AD"/>
    <w:rsid w:val="00383DF6"/>
    <w:rsid w:val="0039038D"/>
    <w:rsid w:val="0039080F"/>
    <w:rsid w:val="003916B2"/>
    <w:rsid w:val="00396851"/>
    <w:rsid w:val="003A14D2"/>
    <w:rsid w:val="003A51F0"/>
    <w:rsid w:val="003C35C9"/>
    <w:rsid w:val="003C4AA3"/>
    <w:rsid w:val="003D6F85"/>
    <w:rsid w:val="003E1CC5"/>
    <w:rsid w:val="003E4A22"/>
    <w:rsid w:val="004079B9"/>
    <w:rsid w:val="0042355B"/>
    <w:rsid w:val="00431E7F"/>
    <w:rsid w:val="00437D5B"/>
    <w:rsid w:val="004426FA"/>
    <w:rsid w:val="0045058D"/>
    <w:rsid w:val="00451158"/>
    <w:rsid w:val="00453C85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C515B"/>
    <w:rsid w:val="004D6F30"/>
    <w:rsid w:val="004E0007"/>
    <w:rsid w:val="004E16E4"/>
    <w:rsid w:val="004E79E0"/>
    <w:rsid w:val="004F2059"/>
    <w:rsid w:val="004F2AD9"/>
    <w:rsid w:val="00503502"/>
    <w:rsid w:val="005044E8"/>
    <w:rsid w:val="005110B8"/>
    <w:rsid w:val="005529BC"/>
    <w:rsid w:val="00554502"/>
    <w:rsid w:val="00560338"/>
    <w:rsid w:val="005623F8"/>
    <w:rsid w:val="00563D50"/>
    <w:rsid w:val="00565F13"/>
    <w:rsid w:val="00584337"/>
    <w:rsid w:val="005A370A"/>
    <w:rsid w:val="005B244E"/>
    <w:rsid w:val="005B7430"/>
    <w:rsid w:val="005C0172"/>
    <w:rsid w:val="005C279E"/>
    <w:rsid w:val="005E5EBF"/>
    <w:rsid w:val="005F3CEA"/>
    <w:rsid w:val="00601D63"/>
    <w:rsid w:val="006060D4"/>
    <w:rsid w:val="00616E1E"/>
    <w:rsid w:val="006238ED"/>
    <w:rsid w:val="00640AD4"/>
    <w:rsid w:val="00645D9B"/>
    <w:rsid w:val="00653C89"/>
    <w:rsid w:val="00660503"/>
    <w:rsid w:val="0066158D"/>
    <w:rsid w:val="006822D4"/>
    <w:rsid w:val="00695BC6"/>
    <w:rsid w:val="006970DA"/>
    <w:rsid w:val="006A12E4"/>
    <w:rsid w:val="006A75EA"/>
    <w:rsid w:val="006B1DC2"/>
    <w:rsid w:val="006C6754"/>
    <w:rsid w:val="006D00DF"/>
    <w:rsid w:val="006D23B7"/>
    <w:rsid w:val="006F52FC"/>
    <w:rsid w:val="00702A5F"/>
    <w:rsid w:val="00715380"/>
    <w:rsid w:val="00716BCA"/>
    <w:rsid w:val="00720473"/>
    <w:rsid w:val="007270AA"/>
    <w:rsid w:val="0074004B"/>
    <w:rsid w:val="007578CF"/>
    <w:rsid w:val="00764FC4"/>
    <w:rsid w:val="00784F49"/>
    <w:rsid w:val="00790CB0"/>
    <w:rsid w:val="007924A9"/>
    <w:rsid w:val="007C2393"/>
    <w:rsid w:val="007D3905"/>
    <w:rsid w:val="007D730E"/>
    <w:rsid w:val="007F643F"/>
    <w:rsid w:val="00807E8E"/>
    <w:rsid w:val="0081651B"/>
    <w:rsid w:val="00823B53"/>
    <w:rsid w:val="00831CC2"/>
    <w:rsid w:val="0084399E"/>
    <w:rsid w:val="00847FFC"/>
    <w:rsid w:val="0089462A"/>
    <w:rsid w:val="008B3658"/>
    <w:rsid w:val="008C3729"/>
    <w:rsid w:val="008E0A3F"/>
    <w:rsid w:val="008E2887"/>
    <w:rsid w:val="008E3813"/>
    <w:rsid w:val="008E5DB8"/>
    <w:rsid w:val="008E7877"/>
    <w:rsid w:val="008F6199"/>
    <w:rsid w:val="0090193B"/>
    <w:rsid w:val="009042BA"/>
    <w:rsid w:val="00910F06"/>
    <w:rsid w:val="0092275E"/>
    <w:rsid w:val="00933ABB"/>
    <w:rsid w:val="00936036"/>
    <w:rsid w:val="009450BF"/>
    <w:rsid w:val="00951274"/>
    <w:rsid w:val="00964BE0"/>
    <w:rsid w:val="0097114F"/>
    <w:rsid w:val="00981E9C"/>
    <w:rsid w:val="00991F98"/>
    <w:rsid w:val="00993BD7"/>
    <w:rsid w:val="009A3CD4"/>
    <w:rsid w:val="009D7A07"/>
    <w:rsid w:val="009F4950"/>
    <w:rsid w:val="009F71CA"/>
    <w:rsid w:val="00A04C8F"/>
    <w:rsid w:val="00A20EC7"/>
    <w:rsid w:val="00A3185B"/>
    <w:rsid w:val="00A34009"/>
    <w:rsid w:val="00A62358"/>
    <w:rsid w:val="00A75BCA"/>
    <w:rsid w:val="00A80CC6"/>
    <w:rsid w:val="00A979E5"/>
    <w:rsid w:val="00AB3FBA"/>
    <w:rsid w:val="00AB69B1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D80"/>
    <w:rsid w:val="00B37E5F"/>
    <w:rsid w:val="00B47266"/>
    <w:rsid w:val="00B517BD"/>
    <w:rsid w:val="00B71BE8"/>
    <w:rsid w:val="00B73185"/>
    <w:rsid w:val="00B94084"/>
    <w:rsid w:val="00BB3318"/>
    <w:rsid w:val="00BC3200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7A48"/>
    <w:rsid w:val="00C2393A"/>
    <w:rsid w:val="00C25A26"/>
    <w:rsid w:val="00C32EA2"/>
    <w:rsid w:val="00C375FC"/>
    <w:rsid w:val="00C440A0"/>
    <w:rsid w:val="00C65686"/>
    <w:rsid w:val="00C661DE"/>
    <w:rsid w:val="00C72696"/>
    <w:rsid w:val="00C850F6"/>
    <w:rsid w:val="00C8664F"/>
    <w:rsid w:val="00C9331C"/>
    <w:rsid w:val="00C950B5"/>
    <w:rsid w:val="00CA2FD2"/>
    <w:rsid w:val="00CB05B2"/>
    <w:rsid w:val="00CB3629"/>
    <w:rsid w:val="00CB56D0"/>
    <w:rsid w:val="00CD5BDC"/>
    <w:rsid w:val="00CE47B0"/>
    <w:rsid w:val="00CE4CBC"/>
    <w:rsid w:val="00D027DB"/>
    <w:rsid w:val="00D1587F"/>
    <w:rsid w:val="00D17058"/>
    <w:rsid w:val="00D2156B"/>
    <w:rsid w:val="00D22343"/>
    <w:rsid w:val="00D24E14"/>
    <w:rsid w:val="00D267A3"/>
    <w:rsid w:val="00D57931"/>
    <w:rsid w:val="00D61C39"/>
    <w:rsid w:val="00D64910"/>
    <w:rsid w:val="00D762E3"/>
    <w:rsid w:val="00D91EE3"/>
    <w:rsid w:val="00D95EBB"/>
    <w:rsid w:val="00D974F9"/>
    <w:rsid w:val="00DA1289"/>
    <w:rsid w:val="00DA3EB1"/>
    <w:rsid w:val="00DB529C"/>
    <w:rsid w:val="00DF09FA"/>
    <w:rsid w:val="00DF54D4"/>
    <w:rsid w:val="00E14675"/>
    <w:rsid w:val="00E15562"/>
    <w:rsid w:val="00E23C39"/>
    <w:rsid w:val="00E52636"/>
    <w:rsid w:val="00E72619"/>
    <w:rsid w:val="00E81727"/>
    <w:rsid w:val="00EB2FF8"/>
    <w:rsid w:val="00EC01F7"/>
    <w:rsid w:val="00ED1214"/>
    <w:rsid w:val="00ED2EC7"/>
    <w:rsid w:val="00ED7C35"/>
    <w:rsid w:val="00EE393E"/>
    <w:rsid w:val="00EE3FC7"/>
    <w:rsid w:val="00EF61F3"/>
    <w:rsid w:val="00F111B3"/>
    <w:rsid w:val="00F203EA"/>
    <w:rsid w:val="00F27BF7"/>
    <w:rsid w:val="00F335ED"/>
    <w:rsid w:val="00F64136"/>
    <w:rsid w:val="00F66C1F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4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4675"/>
  </w:style>
  <w:style w:type="table" w:styleId="af4">
    <w:name w:val="Table Grid"/>
    <w:basedOn w:val="a1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erasimenko@mt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3A4-A81C-4F6F-AEF3-CE322CF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176</cp:revision>
  <cp:lastPrinted>2016-09-27T07:48:00Z</cp:lastPrinted>
  <dcterms:created xsi:type="dcterms:W3CDTF">2015-06-01T06:16:00Z</dcterms:created>
  <dcterms:modified xsi:type="dcterms:W3CDTF">2017-08-07T13:29:00Z</dcterms:modified>
</cp:coreProperties>
</file>