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b/>
          <w:sz w:val="23"/>
          <w:szCs w:val="23"/>
          <w:lang w:val="af-ZA"/>
        </w:rPr>
      </w:pPr>
      <w:bookmarkStart w:id="0" w:name="_GoBack"/>
      <w:bookmarkEnd w:id="0"/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  <w:r w:rsidRPr="00DC1AD6">
        <w:rPr>
          <w:rFonts w:ascii="Sylfaen" w:hAnsi="Sylfaen"/>
          <w:b/>
          <w:sz w:val="23"/>
          <w:szCs w:val="23"/>
          <w:lang w:val="af-ZA"/>
        </w:rPr>
        <w:t>ОБЪЯВЛЕНИЕ О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ЗАПРОСЕ ЦЕН</w:t>
      </w:r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  <w:r w:rsidRPr="00DC1AD6">
        <w:rPr>
          <w:rFonts w:ascii="Sylfaen" w:hAnsi="Sylfaen"/>
          <w:b/>
          <w:sz w:val="23"/>
          <w:szCs w:val="23"/>
          <w:lang w:val="ru-RU"/>
        </w:rPr>
        <w:t>Данный текст объвления утвержден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решением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N1 комиссией процедуры запроса цен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от </w:t>
      </w:r>
      <w:r w:rsidRPr="00DC1AD6">
        <w:rPr>
          <w:rFonts w:ascii="Sylfaen" w:hAnsi="Sylfaen"/>
          <w:b/>
          <w:sz w:val="23"/>
          <w:szCs w:val="23"/>
        </w:rPr>
        <w:t>01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.17г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 и опубликовывается согласно 27-ой статье закона “О закупах”.</w:t>
      </w:r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</w:p>
    <w:p w:rsidR="00955270" w:rsidRPr="00DC1AD6" w:rsidRDefault="00955270" w:rsidP="009552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C1AD6">
        <w:rPr>
          <w:rFonts w:ascii="Sylfaen" w:hAnsi="Sylfaen"/>
          <w:b/>
          <w:sz w:val="23"/>
          <w:szCs w:val="23"/>
          <w:lang w:val="hy-AM"/>
        </w:rPr>
        <w:t>Шифр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 запроса цен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</w:t>
      </w:r>
      <w:r w:rsidRPr="00DC1AD6">
        <w:rPr>
          <w:rFonts w:ascii="GHEA Grapalat" w:hAnsi="GHEA Grapalat" w:cs="Sylfaen"/>
          <w:b/>
          <w:color w:val="FF0000"/>
          <w:lang w:val="ru-RU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ՀՀ</w:t>
      </w:r>
      <w:r w:rsidRPr="00DC1AD6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ԱՍՀՆ</w:t>
      </w:r>
      <w:r w:rsidRPr="00DC1AD6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ՍԱՊԾ</w:t>
      </w:r>
      <w:r w:rsidRPr="00DC1AD6">
        <w:rPr>
          <w:rFonts w:ascii="GHEA Grapalat" w:hAnsi="GHEA Grapalat" w:cs="Sylfaen"/>
          <w:i w:val="0"/>
          <w:lang w:val="ru-RU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ԳՀԾՁԲ</w:t>
      </w:r>
      <w:r w:rsidRPr="00DC1AD6">
        <w:rPr>
          <w:rFonts w:ascii="GHEA Grapalat" w:hAnsi="GHEA Grapalat" w:cs="Sylfaen"/>
          <w:b/>
          <w:color w:val="FF0000"/>
          <w:lang w:val="ru-RU"/>
        </w:rPr>
        <w:t>-17/6</w:t>
      </w:r>
    </w:p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sz w:val="23"/>
          <w:szCs w:val="23"/>
          <w:lang w:val="hy-AM"/>
        </w:rPr>
      </w:pPr>
      <w:r w:rsidRPr="00DC1AD6">
        <w:rPr>
          <w:rFonts w:ascii="Sylfaen" w:hAnsi="Sylfaen"/>
          <w:b/>
          <w:sz w:val="23"/>
          <w:szCs w:val="23"/>
          <w:lang w:val="ru-RU"/>
        </w:rPr>
        <w:t xml:space="preserve">  </w:t>
      </w:r>
    </w:p>
    <w:p w:rsidR="00955270" w:rsidRPr="00DC1AD6" w:rsidRDefault="00955270" w:rsidP="00955270">
      <w:pPr>
        <w:ind w:firstLine="45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Заказчик, Министерство обороны Республики Армения, которое находится по адресу г. Ереван,  Багреванда 5, объявляет  процедуру запросе цен, который осуществляется  одним этапом по системе электронных закупок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 (</w:t>
      </w:r>
      <w:r w:rsidRPr="00DC1AD6">
        <w:rPr>
          <w:rFonts w:ascii="Sylfaen" w:hAnsi="Sylfaen"/>
          <w:sz w:val="23"/>
          <w:szCs w:val="23"/>
        </w:rPr>
        <w:t>www</w:t>
      </w:r>
      <w:r w:rsidRPr="00DC1AD6">
        <w:rPr>
          <w:rFonts w:ascii="Sylfaen" w:hAnsi="Sylfaen"/>
          <w:sz w:val="23"/>
          <w:szCs w:val="23"/>
          <w:lang w:val="ru-RU"/>
        </w:rPr>
        <w:t>.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>.</w:t>
      </w:r>
      <w:r w:rsidRPr="00DC1AD6">
        <w:rPr>
          <w:rFonts w:ascii="Sylfaen" w:hAnsi="Sylfaen"/>
          <w:sz w:val="23"/>
          <w:szCs w:val="23"/>
        </w:rPr>
        <w:t>am</w:t>
      </w:r>
      <w:r w:rsidRPr="00DC1AD6">
        <w:rPr>
          <w:rFonts w:ascii="Sylfaen" w:hAnsi="Sylfaen"/>
          <w:sz w:val="23"/>
          <w:szCs w:val="23"/>
          <w:lang w:val="ru-RU"/>
        </w:rPr>
        <w:t>).  Участнику, который был выбран, будет  предложено подписать договор (далее контракт)  на   «</w:t>
      </w:r>
      <w:r w:rsidRPr="00DC1AD6">
        <w:rPr>
          <w:rFonts w:ascii="Sylfaen" w:hAnsi="Sylfaen"/>
          <w:b/>
          <w:sz w:val="23"/>
          <w:szCs w:val="23"/>
          <w:lang w:val="ru-RU"/>
        </w:rPr>
        <w:t>Услуги по обработке транзакций и разработке специализированных программных продуктов».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>Соответствии со статьей 7 закона РА "О закупках", участие в запросе цен может быть представлен всем, независимо от того являются ли они иностранным физическим лицом, организацией или лицом без гражданства. Лицам не имеющее право участие в конкурсе, а также квалификационные критерии представлинные участникам и представленные документы для оценки установленны в приглашении этого процесса.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 Выбранный</w:t>
      </w:r>
      <w:r w:rsidRPr="00DC1AD6">
        <w:rPr>
          <w:rFonts w:ascii="Sylfaen" w:hAnsi="Sylfaen"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sz w:val="23"/>
          <w:szCs w:val="23"/>
          <w:lang w:val="ru-RU"/>
        </w:rPr>
        <w:t>участник</w:t>
      </w:r>
      <w:r w:rsidRPr="00DC1AD6">
        <w:rPr>
          <w:rFonts w:ascii="Sylfaen" w:hAnsi="Sylfaen"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sz w:val="23"/>
          <w:szCs w:val="23"/>
          <w:lang w:val="ru-RU"/>
        </w:rPr>
        <w:t>определяется</w:t>
      </w:r>
      <w:r w:rsidRPr="00DC1AD6">
        <w:rPr>
          <w:rFonts w:ascii="Sylfaen" w:hAnsi="Sylfaen"/>
          <w:sz w:val="23"/>
          <w:szCs w:val="23"/>
          <w:lang w:val="hy-AM"/>
        </w:rPr>
        <w:t xml:space="preserve"> из числа участников предьявивших заявки оцененные как удовлетворяющие требованиям, по принципу предпочтения участнику сделавшего минимальное ценовое предложение.</w:t>
      </w:r>
    </w:p>
    <w:p w:rsidR="00955270" w:rsidRPr="00DC1AD6" w:rsidRDefault="00955270" w:rsidP="00955270">
      <w:pPr>
        <w:tabs>
          <w:tab w:val="left" w:pos="6147"/>
        </w:tabs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Для получения приглашения в документальной форме необходимо обратиться к заказчику до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.2017г.</w:t>
      </w:r>
      <w:r w:rsidRPr="00DC1AD6">
        <w:rPr>
          <w:rFonts w:ascii="Sylfaen" w:hAnsi="Sylfaen"/>
          <w:sz w:val="23"/>
          <w:szCs w:val="23"/>
          <w:lang w:val="ru-RU"/>
        </w:rPr>
        <w:t xml:space="preserve"> Кроме того, для получения приглашения в документальной форме заказчик должен получить заявления в письменной форме. Заказчик предоставляет приглашение в документальной форме бесплатно на следующий рабочий день со дня получения запроса.</w:t>
      </w:r>
    </w:p>
    <w:p w:rsidR="00955270" w:rsidRPr="00DC1AD6" w:rsidRDefault="00955270" w:rsidP="00955270">
      <w:pPr>
        <w:tabs>
          <w:tab w:val="left" w:pos="6147"/>
        </w:tabs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В Случае запроса приглашение в электронном виде, клиент предоставляет приглашение бесплатно на следующий рабочий день со дня получения запроса. Не получив приглашение в соответствии с нормами не ограничивает право участника на участие. </w:t>
      </w:r>
      <w:r w:rsidRPr="00DC1AD6">
        <w:rPr>
          <w:rFonts w:ascii="Sylfaen" w:hAnsi="Sylfaen" w:cs="Arial"/>
          <w:sz w:val="23"/>
          <w:szCs w:val="23"/>
          <w:lang w:val="ru-RU"/>
        </w:rPr>
        <w:t>Заявки</w:t>
      </w:r>
      <w:r w:rsidRPr="00DC1AD6">
        <w:rPr>
          <w:rFonts w:ascii="Sylfaen" w:hAnsi="Sylfaen"/>
          <w:sz w:val="23"/>
          <w:szCs w:val="23"/>
          <w:lang w:val="ru-RU"/>
        </w:rPr>
        <w:t xml:space="preserve"> конкурса должны быть представлены в электронном форме по средством системы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 на (</w:t>
      </w:r>
      <w:r w:rsidRPr="00DC1AD6">
        <w:rPr>
          <w:rFonts w:ascii="Sylfaen" w:hAnsi="Sylfaen"/>
          <w:sz w:val="23"/>
          <w:szCs w:val="23"/>
        </w:rPr>
        <w:t>www</w:t>
      </w:r>
      <w:r w:rsidRPr="00DC1AD6">
        <w:rPr>
          <w:rFonts w:ascii="Sylfaen" w:hAnsi="Sylfaen"/>
          <w:sz w:val="23"/>
          <w:szCs w:val="23"/>
          <w:lang w:val="ru-RU"/>
        </w:rPr>
        <w:t>.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>.</w:t>
      </w:r>
      <w:r w:rsidRPr="00DC1AD6">
        <w:rPr>
          <w:rFonts w:ascii="Sylfaen" w:hAnsi="Sylfaen"/>
          <w:sz w:val="23"/>
          <w:szCs w:val="23"/>
        </w:rPr>
        <w:t>am</w:t>
      </w:r>
      <w:r w:rsidRPr="00DC1AD6">
        <w:rPr>
          <w:rFonts w:ascii="Sylfaen" w:hAnsi="Sylfaen"/>
          <w:sz w:val="23"/>
          <w:szCs w:val="23"/>
          <w:lang w:val="ru-RU"/>
        </w:rPr>
        <w:t xml:space="preserve">) до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.2017г.</w:t>
      </w:r>
      <w:r w:rsidRPr="00DC1AD6">
        <w:rPr>
          <w:rFonts w:ascii="Sylfaen" w:hAnsi="Sylfaen"/>
          <w:sz w:val="23"/>
          <w:szCs w:val="23"/>
          <w:lang w:val="ru-RU"/>
        </w:rPr>
        <w:t xml:space="preserve"> Заявки, кроме армянского, могут быть представлены на русском и англиском языках. 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Открытие заявок будет проходить в электронном виде через систему электронных закупок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,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</w:t>
      </w:r>
      <w:r w:rsidRPr="00DC1AD6">
        <w:rPr>
          <w:rFonts w:ascii="Sylfaen" w:hAnsi="Sylfaen"/>
          <w:sz w:val="23"/>
          <w:szCs w:val="23"/>
          <w:lang w:val="ru-RU"/>
        </w:rPr>
        <w:t>.</w:t>
      </w:r>
    </w:p>
    <w:p w:rsidR="00955270" w:rsidRPr="00DC1AD6" w:rsidRDefault="00955270" w:rsidP="00955270">
      <w:pPr>
        <w:pStyle w:val="1"/>
        <w:spacing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Жалобы, относительно данной процедуры должны быть представлены в Апеляционный Совет Закупок, г. Ереван Мелик Адамян 1. </w:t>
      </w:r>
      <w:r w:rsidRPr="00DC1AD6">
        <w:rPr>
          <w:rFonts w:ascii="Sylfaen" w:hAnsi="Sylfaen" w:cs="Arial"/>
          <w:sz w:val="23"/>
          <w:szCs w:val="23"/>
          <w:lang w:val="ru-RU"/>
        </w:rPr>
        <w:t>Обжалование</w:t>
      </w:r>
      <w:r w:rsidRPr="00DC1AD6">
        <w:rPr>
          <w:rFonts w:ascii="Sylfaen" w:hAnsi="Sylfaen"/>
          <w:sz w:val="23"/>
          <w:szCs w:val="23"/>
          <w:lang w:val="ru-RU"/>
        </w:rPr>
        <w:t xml:space="preserve"> выполняется в соответствии установленным данным приглашением. Стоимость подачи жалобы 30 000 (тридцать тысяч) драмов, который будет перечислен на «900008000482» счет казначейства, открытый на имя Министерства Финансов Армении.</w:t>
      </w:r>
    </w:p>
    <w:p w:rsidR="00955270" w:rsidRPr="00DC1AD6" w:rsidRDefault="00955270" w:rsidP="00955270">
      <w:pPr>
        <w:pStyle w:val="1"/>
        <w:spacing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 Для получения дополнительной информации об этом объявлении, пожалуйста, свяжитесь с секретарем </w:t>
      </w:r>
      <w:r w:rsidRPr="00DC1AD6">
        <w:rPr>
          <w:rFonts w:ascii="Sylfaen" w:hAnsi="Sylfaen"/>
          <w:sz w:val="23"/>
          <w:szCs w:val="23"/>
        </w:rPr>
        <w:t>օ</w:t>
      </w:r>
      <w:r w:rsidRPr="00DC1AD6">
        <w:rPr>
          <w:rFonts w:ascii="Sylfaen" w:hAnsi="Sylfaen"/>
          <w:sz w:val="23"/>
          <w:szCs w:val="23"/>
          <w:lang w:val="ru-RU"/>
        </w:rPr>
        <w:t>ценочной комиссии Анной Традатян.</w:t>
      </w:r>
    </w:p>
    <w:p w:rsidR="00955270" w:rsidRPr="00DC1AD6" w:rsidRDefault="00955270" w:rsidP="00955270">
      <w:pPr>
        <w:pStyle w:val="1"/>
        <w:spacing w:after="0"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 </w:t>
      </w:r>
    </w:p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55270" w:rsidRPr="00DC1AD6" w:rsidRDefault="00955270" w:rsidP="00955270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DC1AD6">
        <w:rPr>
          <w:rFonts w:ascii="Sylfaen" w:hAnsi="Sylfaen"/>
          <w:i w:val="0"/>
          <w:lang w:val="ru-RU"/>
        </w:rPr>
        <w:t>Телефон:</w:t>
      </w:r>
      <w:r w:rsidRPr="00DC1AD6">
        <w:rPr>
          <w:rFonts w:ascii="Sylfaen" w:hAnsi="Sylfaen"/>
          <w:lang w:val="ru-RU"/>
        </w:rPr>
        <w:t xml:space="preserve"> </w:t>
      </w:r>
      <w:r w:rsidRPr="00DC1AD6">
        <w:rPr>
          <w:rFonts w:ascii="GHEA Grapalat" w:hAnsi="GHEA Grapalat"/>
          <w:b/>
          <w:i w:val="0"/>
          <w:lang w:val="ru-RU"/>
        </w:rPr>
        <w:t>060-65-40-82</w:t>
      </w:r>
    </w:p>
    <w:p w:rsidR="00955270" w:rsidRPr="00DC1AD6" w:rsidRDefault="00955270" w:rsidP="00955270">
      <w:pPr>
        <w:ind w:left="720"/>
        <w:rPr>
          <w:rFonts w:ascii="Sylfaen" w:hAnsi="Sylfaen"/>
          <w:sz w:val="20"/>
          <w:szCs w:val="20"/>
          <w:lang w:val="ru-RU"/>
        </w:rPr>
      </w:pPr>
      <w:r w:rsidRPr="00DC1AD6">
        <w:rPr>
          <w:rFonts w:ascii="Sylfaen" w:hAnsi="Sylfaen"/>
          <w:sz w:val="20"/>
          <w:szCs w:val="20"/>
          <w:lang w:val="ru-RU"/>
        </w:rPr>
        <w:t>Электронная почта `</w:t>
      </w:r>
      <w:proofErr w:type="spellStart"/>
      <w:r w:rsidRPr="00DC1AD6">
        <w:rPr>
          <w:rFonts w:ascii="Sylfaen" w:hAnsi="Sylfaen"/>
          <w:b/>
          <w:sz w:val="20"/>
          <w:szCs w:val="20"/>
        </w:rPr>
        <w:t>anna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Pr="00DC1AD6">
        <w:rPr>
          <w:rFonts w:ascii="Sylfaen" w:hAnsi="Sylfaen"/>
          <w:b/>
          <w:sz w:val="20"/>
          <w:szCs w:val="20"/>
        </w:rPr>
        <w:t>trdatyan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@</w:t>
      </w:r>
      <w:proofErr w:type="spellStart"/>
      <w:r w:rsidRPr="00DC1AD6">
        <w:rPr>
          <w:rFonts w:ascii="Sylfaen" w:hAnsi="Sylfaen"/>
          <w:b/>
          <w:sz w:val="20"/>
          <w:szCs w:val="20"/>
        </w:rPr>
        <w:t>ssa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.</w:t>
      </w:r>
      <w:r w:rsidRPr="00DC1AD6">
        <w:rPr>
          <w:rFonts w:ascii="Sylfaen" w:hAnsi="Sylfaen"/>
          <w:b/>
          <w:sz w:val="20"/>
          <w:szCs w:val="20"/>
        </w:rPr>
        <w:t>am</w:t>
      </w:r>
    </w:p>
    <w:p w:rsidR="00955270" w:rsidRPr="008763B0" w:rsidRDefault="00955270" w:rsidP="00955270">
      <w:pPr>
        <w:ind w:left="720"/>
        <w:rPr>
          <w:rFonts w:ascii="GHEA Grapalat" w:hAnsi="GHEA Grapalat" w:cs="Sylfaen"/>
          <w:i/>
          <w:sz w:val="22"/>
          <w:lang w:val="af-ZA"/>
        </w:rPr>
      </w:pPr>
      <w:r w:rsidRPr="00DC1AD6">
        <w:rPr>
          <w:rFonts w:ascii="Sylfaen" w:hAnsi="Sylfaen"/>
          <w:sz w:val="20"/>
          <w:szCs w:val="20"/>
          <w:lang w:val="ru-RU"/>
        </w:rPr>
        <w:t xml:space="preserve">Заказчик: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Государственная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служба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социального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обеспечения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Министерства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труда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и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социальных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вопросов</w:t>
      </w:r>
    </w:p>
    <w:p w:rsidR="00376D33" w:rsidRDefault="00955270"/>
    <w:sectPr w:rsidR="0037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F4"/>
    <w:rsid w:val="009302F4"/>
    <w:rsid w:val="00955270"/>
    <w:rsid w:val="00D07615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2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2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5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2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2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5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Trdatyan</dc:creator>
  <cp:keywords/>
  <dc:description/>
  <cp:lastModifiedBy>Anna Trdatyan</cp:lastModifiedBy>
  <cp:revision>2</cp:revision>
  <dcterms:created xsi:type="dcterms:W3CDTF">2017-09-04T07:32:00Z</dcterms:created>
  <dcterms:modified xsi:type="dcterms:W3CDTF">2017-09-04T07:32:00Z</dcterms:modified>
</cp:coreProperties>
</file>