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3D2185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3D2185">
        <w:rPr>
          <w:rFonts w:ascii="GHEA Grapalat" w:hAnsi="GHEA Grapalat" w:cs="Sylfaen"/>
          <w:sz w:val="24"/>
          <w:szCs w:val="24"/>
          <w:lang w:val="hy-AM"/>
        </w:rPr>
        <w:t>«Ֆիրմա Ալֆա» ՍՊԸ-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3D2185">
        <w:rPr>
          <w:rFonts w:ascii="GHEA Grapalat" w:hAnsi="GHEA Grapalat" w:cs="Sylfaen"/>
          <w:sz w:val="24"/>
          <w:szCs w:val="24"/>
          <w:lang w:val="hy-AM"/>
        </w:rPr>
        <w:t>06.11.2017թ.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 w:rsidR="00E76ADD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3D2185">
        <w:rPr>
          <w:rFonts w:ascii="GHEA Grapalat" w:hAnsi="GHEA Grapalat" w:cs="Sylfaen"/>
          <w:sz w:val="24"/>
          <w:szCs w:val="24"/>
          <w:lang w:val="hy-AM"/>
        </w:rPr>
        <w:t>«Երևանի հ.181 հիմնական դպրոց» ՊՈԱԿ</w:t>
      </w:r>
      <w:r w:rsidR="00E76AD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3D2185">
        <w:rPr>
          <w:rFonts w:ascii="GHEA Grapalat" w:hAnsi="GHEA Grapalat" w:cs="Sylfaen"/>
          <w:sz w:val="24"/>
          <w:szCs w:val="24"/>
          <w:lang w:val="hy-AM"/>
        </w:rPr>
        <w:t xml:space="preserve">181ԴՊ-ԳՀԱՊՁԲ-17/5»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>ծածկագրով գնանշման հարցման ընթացակարգ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3D2185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0F1FDA" w:rsidRPr="000F1FDA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2185">
        <w:rPr>
          <w:rFonts w:ascii="GHEA Grapalat" w:hAnsi="GHEA Grapalat"/>
          <w:sz w:val="24"/>
          <w:szCs w:val="24"/>
          <w:lang w:val="hy-AM"/>
        </w:rPr>
        <w:t>1</w:t>
      </w:r>
      <w:r w:rsidR="000F1FDA" w:rsidRPr="000F1FDA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3D2185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3D218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4"/>
          <w:lang w:val="hy-AM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1FDA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2185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707AA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3176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F4B33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66</cp:revision>
  <cp:lastPrinted>2017-11-10T11:41:00Z</cp:lastPrinted>
  <dcterms:created xsi:type="dcterms:W3CDTF">2015-12-16T10:40:00Z</dcterms:created>
  <dcterms:modified xsi:type="dcterms:W3CDTF">2017-11-10T11:41:00Z</dcterms:modified>
</cp:coreProperties>
</file>