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592CCF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2F0922">
        <w:rPr>
          <w:rFonts w:ascii="Sylfaen" w:hAnsi="Sylfaen"/>
          <w:b/>
          <w:i/>
          <w:sz w:val="20"/>
          <w:lang w:val="af-ZA"/>
        </w:rPr>
        <w:t>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592CCF" w:rsidP="00986BC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Pr="00C725F5">
        <w:rPr>
          <w:rFonts w:ascii="Sylfaen" w:hAnsi="Sylfaen"/>
          <w:b/>
          <w:sz w:val="20"/>
          <w:lang w:val="af-ZA"/>
        </w:rPr>
        <w:t xml:space="preserve"> 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986BC6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="00592CCF" w:rsidRPr="00592CCF">
        <w:rPr>
          <w:rFonts w:ascii="Sylfaen" w:hAnsi="Sylfaen"/>
          <w:b/>
          <w:i/>
          <w:sz w:val="20"/>
          <w:lang w:val="af-ZA"/>
        </w:rPr>
        <w:t xml:space="preserve"> </w:t>
      </w:r>
      <w:r w:rsidR="00592CCF"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592CCF" w:rsidRPr="0002520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A67238">
        <w:rPr>
          <w:rFonts w:asciiTheme="minorHAnsi" w:hAnsiTheme="minorHAnsi"/>
          <w:b/>
          <w:i/>
          <w:sz w:val="20"/>
          <w:lang w:val="af-ZA"/>
        </w:rPr>
        <w:t>2</w:t>
      </w:r>
      <w:r w:rsidR="00EE10A1">
        <w:rPr>
          <w:rFonts w:asciiTheme="minorHAnsi" w:hAnsiTheme="minorHAnsi"/>
          <w:b/>
          <w:i/>
          <w:sz w:val="20"/>
          <w:lang w:val="af-ZA"/>
        </w:rPr>
        <w:t>67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D02224" w:rsidRPr="00D02224">
        <w:rPr>
          <w:rFonts w:ascii="Sylfaen" w:hAnsi="Sylfaen"/>
          <w:b/>
          <w:i/>
          <w:sz w:val="20"/>
          <w:lang w:val="af-ZA"/>
        </w:rPr>
        <w:t>7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9F2989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9F2989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AA0127" w:rsidRPr="009F2989">
        <w:rPr>
          <w:rFonts w:ascii="Sylfaen" w:hAnsi="Sylfaen"/>
          <w:sz w:val="16"/>
          <w:szCs w:val="16"/>
          <w:lang w:val="af-ZA"/>
        </w:rPr>
        <w:t>Մ</w:t>
      </w:r>
      <w:r w:rsidR="002F0922" w:rsidRPr="009F2989">
        <w:rPr>
          <w:rFonts w:ascii="Sylfaen" w:hAnsi="Sylfaen"/>
          <w:sz w:val="16"/>
          <w:szCs w:val="16"/>
          <w:lang w:val="af-ZA"/>
        </w:rPr>
        <w:t>Ա-ով</w:t>
      </w:r>
      <w:r w:rsidRPr="009F2989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179"/>
        <w:gridCol w:w="68"/>
        <w:gridCol w:w="414"/>
        <w:gridCol w:w="9"/>
        <w:gridCol w:w="180"/>
        <w:gridCol w:w="199"/>
        <w:gridCol w:w="275"/>
        <w:gridCol w:w="240"/>
        <w:gridCol w:w="6"/>
        <w:gridCol w:w="207"/>
        <w:gridCol w:w="132"/>
        <w:gridCol w:w="17"/>
        <w:gridCol w:w="274"/>
        <w:gridCol w:w="90"/>
        <w:gridCol w:w="15"/>
        <w:gridCol w:w="147"/>
        <w:gridCol w:w="284"/>
        <w:gridCol w:w="79"/>
        <w:gridCol w:w="105"/>
        <w:gridCol w:w="27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B6BF5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8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B6BF5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5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9F2989" w:rsidRPr="002042F4" w:rsidTr="00EE10A1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989" w:rsidRPr="002C7D0E" w:rsidRDefault="009F2989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EE10A1" w:rsidRDefault="00EE10A1" w:rsidP="00EE10A1">
            <w:pPr>
              <w:spacing w:after="200" w:line="276" w:lineRule="auto"/>
              <w:jc w:val="both"/>
              <w:rPr>
                <w:rFonts w:cs="TimesArmenianPSMT"/>
                <w:sz w:val="20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>(</w:t>
            </w:r>
            <w:proofErr w:type="spellStart"/>
            <w:r w:rsidRPr="00EE10A1">
              <w:rPr>
                <w:rFonts w:ascii="Sylfaen" w:eastAsiaTheme="minorHAnsi" w:hAnsi="Sylfaen" w:cs="Sylfaen"/>
                <w:sz w:val="20"/>
                <w:lang w:val="ru-RU" w:eastAsia="en-US"/>
              </w:rPr>
              <w:t>զինվորական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 xml:space="preserve">) </w:t>
            </w:r>
            <w:proofErr w:type="spellStart"/>
            <w:r w:rsidRPr="00EE10A1">
              <w:rPr>
                <w:rFonts w:ascii="Sylfaen" w:eastAsiaTheme="minorHAnsi" w:hAnsi="Sylfaen" w:cstheme="minorBidi"/>
                <w:sz w:val="20"/>
                <w:lang w:val="ru-RU" w:eastAsia="en-US"/>
              </w:rPr>
              <w:t>ծառայություններ</w:t>
            </w:r>
            <w:proofErr w:type="spellEnd"/>
            <w:r w:rsidR="009F2989" w:rsidRPr="00EE10A1">
              <w:rPr>
                <w:rFonts w:ascii="Sylfaen" w:hAnsi="Sylfaen" w:cs="TimesArmenianPSMT"/>
                <w:b/>
                <w:sz w:val="20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672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2B6BF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D0222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</w:tr>
      <w:tr w:rsidR="009F2989" w:rsidRPr="002042F4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F2989" w:rsidRPr="002042F4" w:rsidTr="002B6BF5">
        <w:trPr>
          <w:trHeight w:val="137"/>
        </w:trPr>
        <w:tc>
          <w:tcPr>
            <w:tcW w:w="45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35110F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FC56E4" w:rsidRDefault="009F2989" w:rsidP="00F11B5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N 526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ենթ</w:t>
            </w:r>
            <w:r w:rsidR="002042F4" w:rsidRPr="002042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9F2989" w:rsidRPr="00AC0D34" w:rsidTr="00EA2CA9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F2989" w:rsidTr="002B6BF5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F2989" w:rsidTr="002B6BF5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Pr="00223EA6" w:rsidRDefault="00EE10A1" w:rsidP="00196CA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27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9F2989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2017</w:t>
            </w:r>
            <w:r w:rsidR="009F2989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F2989" w:rsidTr="002B6BF5">
        <w:trPr>
          <w:trHeight w:val="164"/>
        </w:trPr>
        <w:tc>
          <w:tcPr>
            <w:tcW w:w="645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F2989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Pr="002C7D0E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9F2989" w:rsidTr="002B6BF5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F2989" w:rsidTr="002B6BF5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9F2989" w:rsidTr="002B6BF5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2989" w:rsidTr="002B6BF5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E10A1" w:rsidTr="00EE10A1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2B6BF5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A53D6C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C7D0E">
        <w:trPr>
          <w:trHeight w:val="295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EE10A1" w:rsidRPr="009F2989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EE10A1" w:rsidTr="002B6BF5"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EE10A1" w:rsidTr="002B6BF5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0A1" w:rsidTr="002B6BF5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0974C6">
              <w:rPr>
                <w:b/>
                <w:sz w:val="12"/>
                <w:szCs w:val="12"/>
                <w:lang w:val="es-ES"/>
              </w:rPr>
              <w:t>8</w:t>
            </w:r>
            <w:r w:rsidR="00EE10A1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11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="000974C6">
              <w:rPr>
                <w:rFonts w:asciiTheme="minorHAnsi" w:hAnsiTheme="minorHAnsi"/>
                <w:b/>
                <w:sz w:val="12"/>
                <w:szCs w:val="12"/>
              </w:rPr>
              <w:t>8</w:t>
            </w:r>
            <w:r>
              <w:rPr>
                <w:b/>
                <w:sz w:val="12"/>
                <w:szCs w:val="12"/>
                <w:lang w:val="es-ES"/>
              </w:rPr>
              <w:t>.</w:t>
            </w:r>
            <w:r w:rsidR="00AC0D34">
              <w:rPr>
                <w:b/>
                <w:sz w:val="12"/>
                <w:szCs w:val="12"/>
                <w:lang w:val="es-ES"/>
              </w:rPr>
              <w:t>11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28</w:t>
            </w:r>
            <w:r w:rsidR="00EE10A1">
              <w:rPr>
                <w:b/>
                <w:sz w:val="12"/>
                <w:szCs w:val="12"/>
                <w:lang w:val="es-ES"/>
              </w:rPr>
              <w:t>.</w:t>
            </w:r>
            <w:r>
              <w:rPr>
                <w:b/>
                <w:sz w:val="12"/>
                <w:szCs w:val="12"/>
                <w:lang w:val="es-ES"/>
              </w:rPr>
              <w:t>11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AC0D34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28.11.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201</w:t>
            </w:r>
            <w:r w:rsidR="00EE10A1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="00EE10A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7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EE10A1" w:rsidTr="002B6BF5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EE10A1" w:rsidTr="002B6BF5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EE10A1" w:rsidTr="002B6BF5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EE10A1" w:rsidTr="00EE10A1">
        <w:trPr>
          <w:trHeight w:val="110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267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28,11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2017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CE05D7" w:rsidRDefault="00EE10A1" w:rsidP="00EE10A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15,12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EA2CA9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4262FB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EE10A1" w:rsidRPr="005518F9" w:rsidTr="00EE10A1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</w:rPr>
            </w:pPr>
            <w:proofErr w:type="gramStart"/>
            <w:r w:rsidRPr="00A67238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proofErr w:type="spellStart"/>
            <w:r w:rsidRPr="00A6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proofErr w:type="gramEnd"/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Մեծի50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A67238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160413023260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00448268</w:t>
            </w:r>
          </w:p>
        </w:tc>
      </w:tr>
      <w:tr w:rsidR="00EE10A1" w:rsidRPr="005518F9" w:rsidTr="00EA2CA9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E10A1" w:rsidRPr="002042F4" w:rsidTr="002B6BF5">
        <w:trPr>
          <w:trHeight w:val="200"/>
        </w:trPr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C5324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262F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</w:t>
            </w:r>
            <w:r w:rsidRPr="004262FB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`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Որևէ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չափաբաժնի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դեպքում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պատվիրատուն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պարտավոր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լրացնել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տեղեկություններ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վերաբերյալ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EE10A1" w:rsidRPr="002042F4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5E717B" w:rsidRDefault="00EE10A1" w:rsidP="00EE10A1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EE10A1" w:rsidTr="002B6BF5">
        <w:trPr>
          <w:trHeight w:val="475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3F6653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</w:t>
            </w:r>
            <w:bookmarkStart w:id="0" w:name="_GoBack"/>
            <w:bookmarkEnd w:id="0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EA2CA9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56-63-89</w:t>
            </w:r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A6B" w:rsidRDefault="00FA2A6B" w:rsidP="00EA2CA9">
      <w:r>
        <w:separator/>
      </w:r>
    </w:p>
  </w:endnote>
  <w:endnote w:type="continuationSeparator" w:id="0">
    <w:p w:rsidR="00FA2A6B" w:rsidRDefault="00FA2A6B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A6B" w:rsidRDefault="00FA2A6B" w:rsidP="00EA2CA9">
      <w:r>
        <w:separator/>
      </w:r>
    </w:p>
  </w:footnote>
  <w:footnote w:type="continuationSeparator" w:id="0">
    <w:p w:rsidR="00FA2A6B" w:rsidRDefault="00FA2A6B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E10A1" w:rsidRDefault="00EE10A1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19F5"/>
    <w:rsid w:val="0002265D"/>
    <w:rsid w:val="00025205"/>
    <w:rsid w:val="00040DC5"/>
    <w:rsid w:val="0007263E"/>
    <w:rsid w:val="000902BE"/>
    <w:rsid w:val="000953D8"/>
    <w:rsid w:val="000974C6"/>
    <w:rsid w:val="000D5BBE"/>
    <w:rsid w:val="000D5BC3"/>
    <w:rsid w:val="000F5F0E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491B"/>
    <w:rsid w:val="001923F0"/>
    <w:rsid w:val="00196CAA"/>
    <w:rsid w:val="001A0412"/>
    <w:rsid w:val="001B5CB7"/>
    <w:rsid w:val="001C1336"/>
    <w:rsid w:val="001C2E89"/>
    <w:rsid w:val="001C5324"/>
    <w:rsid w:val="001C695C"/>
    <w:rsid w:val="001C6A3C"/>
    <w:rsid w:val="001D5BED"/>
    <w:rsid w:val="001E35FF"/>
    <w:rsid w:val="001E3674"/>
    <w:rsid w:val="001E3E0B"/>
    <w:rsid w:val="001E42E0"/>
    <w:rsid w:val="001F5943"/>
    <w:rsid w:val="002004ED"/>
    <w:rsid w:val="00200ABC"/>
    <w:rsid w:val="002042F4"/>
    <w:rsid w:val="00205DBA"/>
    <w:rsid w:val="00213B40"/>
    <w:rsid w:val="00217306"/>
    <w:rsid w:val="00223EA6"/>
    <w:rsid w:val="0024025C"/>
    <w:rsid w:val="002441FD"/>
    <w:rsid w:val="00274A1B"/>
    <w:rsid w:val="002833AF"/>
    <w:rsid w:val="002840F8"/>
    <w:rsid w:val="00295E8D"/>
    <w:rsid w:val="002B6BF5"/>
    <w:rsid w:val="002C5BD1"/>
    <w:rsid w:val="002C7D0E"/>
    <w:rsid w:val="002D3777"/>
    <w:rsid w:val="002F0922"/>
    <w:rsid w:val="00327F34"/>
    <w:rsid w:val="00331FFC"/>
    <w:rsid w:val="003373E2"/>
    <w:rsid w:val="0034032B"/>
    <w:rsid w:val="0035110F"/>
    <w:rsid w:val="003704F4"/>
    <w:rsid w:val="00377091"/>
    <w:rsid w:val="00381AD5"/>
    <w:rsid w:val="003A3C46"/>
    <w:rsid w:val="003B08B3"/>
    <w:rsid w:val="003C7C36"/>
    <w:rsid w:val="003D2D7C"/>
    <w:rsid w:val="003D56AD"/>
    <w:rsid w:val="003E5657"/>
    <w:rsid w:val="003F0677"/>
    <w:rsid w:val="003F6128"/>
    <w:rsid w:val="003F6653"/>
    <w:rsid w:val="00417043"/>
    <w:rsid w:val="004262FB"/>
    <w:rsid w:val="00430F5C"/>
    <w:rsid w:val="00432606"/>
    <w:rsid w:val="0043273D"/>
    <w:rsid w:val="004448D3"/>
    <w:rsid w:val="00447AED"/>
    <w:rsid w:val="00477B6B"/>
    <w:rsid w:val="0048165C"/>
    <w:rsid w:val="00482B99"/>
    <w:rsid w:val="00496997"/>
    <w:rsid w:val="00496F50"/>
    <w:rsid w:val="004A1A41"/>
    <w:rsid w:val="004A1F1B"/>
    <w:rsid w:val="004A6E3D"/>
    <w:rsid w:val="004B646D"/>
    <w:rsid w:val="004C032A"/>
    <w:rsid w:val="004D672E"/>
    <w:rsid w:val="00505088"/>
    <w:rsid w:val="005159C0"/>
    <w:rsid w:val="00516B0F"/>
    <w:rsid w:val="005260E9"/>
    <w:rsid w:val="0053514A"/>
    <w:rsid w:val="005518F9"/>
    <w:rsid w:val="00574A21"/>
    <w:rsid w:val="0058046F"/>
    <w:rsid w:val="00583734"/>
    <w:rsid w:val="00592CCF"/>
    <w:rsid w:val="00597264"/>
    <w:rsid w:val="005B1C44"/>
    <w:rsid w:val="005C14D6"/>
    <w:rsid w:val="005D3E9D"/>
    <w:rsid w:val="005F3CA4"/>
    <w:rsid w:val="005F65E0"/>
    <w:rsid w:val="00600433"/>
    <w:rsid w:val="00602BE7"/>
    <w:rsid w:val="00604B18"/>
    <w:rsid w:val="00627048"/>
    <w:rsid w:val="0064726B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6D6AD4"/>
    <w:rsid w:val="006F2DFC"/>
    <w:rsid w:val="00702CA6"/>
    <w:rsid w:val="00743045"/>
    <w:rsid w:val="0074612F"/>
    <w:rsid w:val="00767F78"/>
    <w:rsid w:val="00780376"/>
    <w:rsid w:val="00781E8D"/>
    <w:rsid w:val="007C489D"/>
    <w:rsid w:val="007C4C6F"/>
    <w:rsid w:val="007D07B2"/>
    <w:rsid w:val="007D5C40"/>
    <w:rsid w:val="007E0D89"/>
    <w:rsid w:val="007E5B9B"/>
    <w:rsid w:val="00810B42"/>
    <w:rsid w:val="0081436B"/>
    <w:rsid w:val="00815EC0"/>
    <w:rsid w:val="0086481A"/>
    <w:rsid w:val="008679CA"/>
    <w:rsid w:val="008744C4"/>
    <w:rsid w:val="00885560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4063F"/>
    <w:rsid w:val="00952D8D"/>
    <w:rsid w:val="00956469"/>
    <w:rsid w:val="009576DC"/>
    <w:rsid w:val="0096711C"/>
    <w:rsid w:val="00977059"/>
    <w:rsid w:val="0098555E"/>
    <w:rsid w:val="00985893"/>
    <w:rsid w:val="00986BC6"/>
    <w:rsid w:val="00987D82"/>
    <w:rsid w:val="009A32AA"/>
    <w:rsid w:val="009B692A"/>
    <w:rsid w:val="009C451A"/>
    <w:rsid w:val="009D2E6E"/>
    <w:rsid w:val="009E5605"/>
    <w:rsid w:val="009F2989"/>
    <w:rsid w:val="009F2993"/>
    <w:rsid w:val="009F7F1A"/>
    <w:rsid w:val="00A03E02"/>
    <w:rsid w:val="00A1539D"/>
    <w:rsid w:val="00A3684A"/>
    <w:rsid w:val="00A368DC"/>
    <w:rsid w:val="00A51E88"/>
    <w:rsid w:val="00A53D6C"/>
    <w:rsid w:val="00A67238"/>
    <w:rsid w:val="00A70E11"/>
    <w:rsid w:val="00A824B6"/>
    <w:rsid w:val="00A82F60"/>
    <w:rsid w:val="00A83384"/>
    <w:rsid w:val="00A94849"/>
    <w:rsid w:val="00A94DF7"/>
    <w:rsid w:val="00AA0127"/>
    <w:rsid w:val="00AA1EC2"/>
    <w:rsid w:val="00AC0D34"/>
    <w:rsid w:val="00AC3993"/>
    <w:rsid w:val="00AC493A"/>
    <w:rsid w:val="00AC4CB8"/>
    <w:rsid w:val="00AE2CA0"/>
    <w:rsid w:val="00AE7356"/>
    <w:rsid w:val="00AF5DF2"/>
    <w:rsid w:val="00B05AE1"/>
    <w:rsid w:val="00B10D8F"/>
    <w:rsid w:val="00B11EB0"/>
    <w:rsid w:val="00B40F30"/>
    <w:rsid w:val="00B462B3"/>
    <w:rsid w:val="00B554B8"/>
    <w:rsid w:val="00B55811"/>
    <w:rsid w:val="00B67AA7"/>
    <w:rsid w:val="00B75FA6"/>
    <w:rsid w:val="00B839FD"/>
    <w:rsid w:val="00B85A2C"/>
    <w:rsid w:val="00B91DAE"/>
    <w:rsid w:val="00B9207A"/>
    <w:rsid w:val="00BD012D"/>
    <w:rsid w:val="00BE6F50"/>
    <w:rsid w:val="00BF52D5"/>
    <w:rsid w:val="00C001BF"/>
    <w:rsid w:val="00C21DFE"/>
    <w:rsid w:val="00C34D94"/>
    <w:rsid w:val="00C36127"/>
    <w:rsid w:val="00C62E07"/>
    <w:rsid w:val="00C71880"/>
    <w:rsid w:val="00C725F5"/>
    <w:rsid w:val="00C84979"/>
    <w:rsid w:val="00C87947"/>
    <w:rsid w:val="00CB6504"/>
    <w:rsid w:val="00CE05D7"/>
    <w:rsid w:val="00D02224"/>
    <w:rsid w:val="00D12A94"/>
    <w:rsid w:val="00D1660E"/>
    <w:rsid w:val="00D30FEB"/>
    <w:rsid w:val="00D56994"/>
    <w:rsid w:val="00D646EE"/>
    <w:rsid w:val="00D6627E"/>
    <w:rsid w:val="00D8167C"/>
    <w:rsid w:val="00D8310C"/>
    <w:rsid w:val="00D84A72"/>
    <w:rsid w:val="00D85976"/>
    <w:rsid w:val="00D87322"/>
    <w:rsid w:val="00D902B6"/>
    <w:rsid w:val="00D938D3"/>
    <w:rsid w:val="00DD1E70"/>
    <w:rsid w:val="00DD2753"/>
    <w:rsid w:val="00DE4CAD"/>
    <w:rsid w:val="00DF2652"/>
    <w:rsid w:val="00E03983"/>
    <w:rsid w:val="00E26066"/>
    <w:rsid w:val="00E37CFA"/>
    <w:rsid w:val="00E46C2F"/>
    <w:rsid w:val="00E71575"/>
    <w:rsid w:val="00EA2CA9"/>
    <w:rsid w:val="00EE10A1"/>
    <w:rsid w:val="00EE19B3"/>
    <w:rsid w:val="00EE44C0"/>
    <w:rsid w:val="00F02BC8"/>
    <w:rsid w:val="00F051E1"/>
    <w:rsid w:val="00F11173"/>
    <w:rsid w:val="00F11485"/>
    <w:rsid w:val="00F11631"/>
    <w:rsid w:val="00F22F10"/>
    <w:rsid w:val="00F24215"/>
    <w:rsid w:val="00F31097"/>
    <w:rsid w:val="00F36D51"/>
    <w:rsid w:val="00F374D6"/>
    <w:rsid w:val="00F5131D"/>
    <w:rsid w:val="00F56510"/>
    <w:rsid w:val="00F70700"/>
    <w:rsid w:val="00F845A8"/>
    <w:rsid w:val="00F85B80"/>
    <w:rsid w:val="00F864ED"/>
    <w:rsid w:val="00FA2A6B"/>
    <w:rsid w:val="00FB05DF"/>
    <w:rsid w:val="00FC56E4"/>
    <w:rsid w:val="00FE536C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39C9"/>
  <w15:docId w15:val="{57E4778A-30C3-4F71-BD21-82FF5C6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91B3-334F-4221-AF9C-5643FA3B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144</cp:revision>
  <cp:lastPrinted>2017-06-06T06:24:00Z</cp:lastPrinted>
  <dcterms:created xsi:type="dcterms:W3CDTF">2014-08-15T05:29:00Z</dcterms:created>
  <dcterms:modified xsi:type="dcterms:W3CDTF">2017-12-15T08:14:00Z</dcterms:modified>
</cp:coreProperties>
</file>