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7F" w:rsidRPr="00365437" w:rsidRDefault="00731B7F" w:rsidP="00731B7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31B7F" w:rsidRPr="00365437" w:rsidRDefault="00731B7F" w:rsidP="00731B7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31B7F" w:rsidRPr="00365437" w:rsidRDefault="00731B7F" w:rsidP="00731B7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543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(</w:t>
      </w:r>
      <w:r w:rsidRPr="00365437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) </w:t>
      </w:r>
      <w:r w:rsidRPr="00365437">
        <w:rPr>
          <w:rFonts w:ascii="GHEA Grapalat" w:hAnsi="GHEA Grapalat" w:cs="Sylfaen"/>
          <w:b w:val="0"/>
          <w:sz w:val="20"/>
          <w:lang w:val="af-ZA"/>
        </w:rPr>
        <w:t>սույն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է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31B7F" w:rsidRPr="00365437" w:rsidRDefault="00731B7F" w:rsidP="00731B7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5437">
        <w:rPr>
          <w:rFonts w:ascii="GHEA Grapalat" w:hAnsi="GHEA Grapalat"/>
          <w:b w:val="0"/>
          <w:sz w:val="20"/>
          <w:lang w:val="af-ZA"/>
        </w:rPr>
        <w:t>“</w:t>
      </w:r>
      <w:r w:rsidRPr="0036543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մասին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” </w:t>
      </w:r>
      <w:r w:rsidRPr="00365437">
        <w:rPr>
          <w:rFonts w:ascii="GHEA Grapalat" w:hAnsi="GHEA Grapalat" w:cs="Sylfaen"/>
          <w:b w:val="0"/>
          <w:sz w:val="20"/>
          <w:lang w:val="af-ZA"/>
        </w:rPr>
        <w:t>ՀՀ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10-</w:t>
      </w:r>
      <w:r w:rsidRPr="00365437">
        <w:rPr>
          <w:rFonts w:ascii="GHEA Grapalat" w:hAnsi="GHEA Grapalat" w:cs="Sylfaen"/>
          <w:b w:val="0"/>
          <w:sz w:val="20"/>
          <w:lang w:val="af-ZA"/>
        </w:rPr>
        <w:t>րդ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31B7F" w:rsidRPr="00360B2E" w:rsidRDefault="00731B7F" w:rsidP="00731B7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1D4C98">
        <w:rPr>
          <w:rFonts w:ascii="GHEA Grapalat" w:hAnsi="GHEA Grapalat" w:cs="Sylfaen"/>
          <w:sz w:val="24"/>
          <w:szCs w:val="24"/>
          <w:lang w:val="af-ZA"/>
        </w:rPr>
        <w:t xml:space="preserve">ՊԱՐԶԵՑՎԱԾ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60B2E">
        <w:rPr>
          <w:rFonts w:ascii="GHEA Grapalat" w:hAnsi="GHEA Grapalat"/>
          <w:sz w:val="24"/>
          <w:szCs w:val="24"/>
        </w:rPr>
        <w:t>ՀՌԱՀ</w:t>
      </w:r>
      <w:r w:rsidR="00066D15" w:rsidRPr="00066D15">
        <w:rPr>
          <w:rFonts w:ascii="GHEA Grapalat" w:hAnsi="GHEA Grapalat"/>
          <w:sz w:val="24"/>
          <w:szCs w:val="24"/>
          <w:lang w:val="af-ZA"/>
        </w:rPr>
        <w:t>-</w:t>
      </w:r>
      <w:r w:rsidR="00360B2E">
        <w:rPr>
          <w:rFonts w:ascii="GHEA Grapalat" w:hAnsi="GHEA Grapalat"/>
          <w:sz w:val="24"/>
          <w:szCs w:val="24"/>
          <w:lang w:val="hy-AM"/>
        </w:rPr>
        <w:t>ՊԸԾՁԲ-1</w:t>
      </w:r>
      <w:r w:rsidR="00066D15" w:rsidRPr="00066D15">
        <w:rPr>
          <w:rFonts w:ascii="GHEA Grapalat" w:hAnsi="GHEA Grapalat"/>
          <w:sz w:val="24"/>
          <w:szCs w:val="24"/>
          <w:lang w:val="af-ZA"/>
        </w:rPr>
        <w:t>4</w:t>
      </w:r>
      <w:r w:rsidR="00360B2E">
        <w:rPr>
          <w:rFonts w:ascii="GHEA Grapalat" w:hAnsi="GHEA Grapalat"/>
          <w:sz w:val="24"/>
          <w:szCs w:val="24"/>
          <w:lang w:val="hy-AM"/>
        </w:rPr>
        <w:t>/</w:t>
      </w:r>
      <w:r w:rsidR="00360B2E" w:rsidRPr="00360B2E">
        <w:rPr>
          <w:rFonts w:ascii="GHEA Grapalat" w:hAnsi="GHEA Grapalat"/>
          <w:sz w:val="24"/>
          <w:szCs w:val="24"/>
          <w:lang w:val="af-ZA"/>
        </w:rPr>
        <w:t>1</w:t>
      </w:r>
    </w:p>
    <w:p w:rsidR="00731B7F" w:rsidRPr="00365437" w:rsidRDefault="00731B7F" w:rsidP="00731B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731B7F">
        <w:rPr>
          <w:rFonts w:ascii="GHEA Grapalat" w:hAnsi="GHEA Grapalat"/>
          <w:sz w:val="20"/>
          <w:lang w:val="hy-AM"/>
        </w:rPr>
        <w:t>Հեռուստատեսության և ռադիոյի ազգային հանձնաժողովը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ք. Երևան, </w:t>
      </w:r>
      <w:r w:rsidRPr="00731B7F">
        <w:rPr>
          <w:rFonts w:ascii="GHEA Grapalat" w:hAnsi="GHEA Grapalat"/>
          <w:sz w:val="20"/>
          <w:lang w:val="hy-AM"/>
        </w:rPr>
        <w:t>Իսահակյան 28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1D4C98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1D4C9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ՀՌԱ</w:t>
      </w:r>
      <w:r w:rsidR="00521266">
        <w:rPr>
          <w:rFonts w:ascii="GHEA Grapalat" w:hAnsi="GHEA Grapalat" w:cs="Sylfaen"/>
          <w:sz w:val="20"/>
          <w:lang w:val="af-ZA"/>
        </w:rPr>
        <w:t>Հ</w:t>
      </w:r>
      <w:r w:rsidR="00066D15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ՊԸԾՁԲ-1</w:t>
      </w:r>
      <w:r w:rsidR="00066D15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>/1</w:t>
      </w:r>
      <w:r w:rsidRPr="001D4C98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4"/>
        <w:gridCol w:w="123"/>
        <w:gridCol w:w="490"/>
        <w:gridCol w:w="91"/>
        <w:gridCol w:w="826"/>
        <w:gridCol w:w="20"/>
        <w:gridCol w:w="94"/>
        <w:gridCol w:w="54"/>
        <w:gridCol w:w="27"/>
        <w:gridCol w:w="144"/>
        <w:gridCol w:w="110"/>
        <w:gridCol w:w="385"/>
        <w:gridCol w:w="58"/>
        <w:gridCol w:w="12"/>
        <w:gridCol w:w="180"/>
        <w:gridCol w:w="560"/>
        <w:gridCol w:w="235"/>
        <w:gridCol w:w="49"/>
        <w:gridCol w:w="419"/>
        <w:gridCol w:w="107"/>
        <w:gridCol w:w="81"/>
        <w:gridCol w:w="174"/>
        <w:gridCol w:w="693"/>
        <w:gridCol w:w="224"/>
        <w:gridCol w:w="189"/>
        <w:gridCol w:w="342"/>
        <w:gridCol w:w="177"/>
        <w:gridCol w:w="195"/>
        <w:gridCol w:w="6"/>
        <w:gridCol w:w="171"/>
        <w:gridCol w:w="16"/>
        <w:gridCol w:w="159"/>
        <w:gridCol w:w="529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800"/>
      </w:tblGrid>
      <w:tr w:rsidR="00731B7F" w:rsidRPr="00BF7713" w:rsidTr="007638E9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31B7F" w:rsidRPr="00BF7713" w:rsidTr="00731B7F">
        <w:trPr>
          <w:trHeight w:val="11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1644" w:type="dxa"/>
            <w:gridSpan w:val="6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52" w:type="dxa"/>
            <w:gridSpan w:val="10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4050" w:type="dxa"/>
            <w:gridSpan w:val="15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731B7F" w:rsidRPr="00BF7713" w:rsidTr="00731B7F">
        <w:trPr>
          <w:trHeight w:val="175"/>
        </w:trPr>
        <w:tc>
          <w:tcPr>
            <w:tcW w:w="694" w:type="dxa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44" w:type="dxa"/>
            <w:gridSpan w:val="6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6E0192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="006E0192"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2" w:type="dxa"/>
            <w:gridSpan w:val="10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050" w:type="dxa"/>
            <w:gridSpan w:val="15"/>
            <w:vMerge/>
            <w:shd w:val="clear" w:color="auto" w:fill="auto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B7F" w:rsidRPr="00BF7713" w:rsidTr="00731B7F">
        <w:trPr>
          <w:trHeight w:val="275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  <w:r w:rsidR="006E0192"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3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05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B7F" w:rsidRPr="00D53441" w:rsidTr="00731B7F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731B7F" w:rsidRPr="001D4C98" w:rsidRDefault="00731B7F" w:rsidP="007638E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1D4C98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731B7F" w:rsidRDefault="00731B7F" w:rsidP="00B368A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31B7F">
              <w:rPr>
                <w:rFonts w:ascii="GHEA Grapalat" w:hAnsi="GHEA Grapalat"/>
                <w:sz w:val="16"/>
                <w:szCs w:val="16"/>
                <w:lang w:val="af-ZA"/>
              </w:rPr>
              <w:t xml:space="preserve">Մոնիտորինգի իրականացման ծառայությունների ձեռքբերում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731B7F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521266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731B7F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521266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12000000.0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1D4C98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12000000.0</w:t>
            </w:r>
          </w:p>
        </w:tc>
        <w:tc>
          <w:tcPr>
            <w:tcW w:w="40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368AF" w:rsidRDefault="00731B7F" w:rsidP="00731B7F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368AF">
              <w:rPr>
                <w:rFonts w:ascii="GHEA Grapalat" w:hAnsi="GHEA Grapalat" w:cs="Sylfaen"/>
                <w:sz w:val="14"/>
                <w:szCs w:val="14"/>
                <w:lang w:val="af-ZA"/>
              </w:rPr>
              <w:t>Հեռուստադիտարկումը իրականացվում է ՀՀ ամբողջ տարածքում: Հեռարձակող հեռուստաընկերությունների եթերի ուղղակի դիտարկումները ընդգրկելու են յուրաքանչյուր ամսվա ընթացքում առնվազն հինգ օր: Դիտարկվելիք օրերի ժամանակացույցը ըստ հեռուստաընկերությունների Պատվիրատուն տրամադրում է Կատարողին յուրաքանչյուր ամսվա սկզբից 5 օր առաջ:</w:t>
            </w:r>
          </w:p>
          <w:p w:rsidR="00731B7F" w:rsidRPr="00B368AF" w:rsidRDefault="00731B7F" w:rsidP="00731B7F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368A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Հեռուստադիտարկումը ներառում է հեռուստաընկերությունների եթերի որակյալ տեսաձայնագրումը, մշակումը և ստացված տվյալների բազայի վերլուծությունը:</w:t>
            </w:r>
          </w:p>
          <w:p w:rsidR="00731B7F" w:rsidRPr="00B368AF" w:rsidRDefault="00731B7F" w:rsidP="00731B7F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368AF">
              <w:rPr>
                <w:rFonts w:ascii="GHEA Grapalat" w:hAnsi="GHEA Grapalat" w:cs="Sylfaen"/>
                <w:sz w:val="14"/>
                <w:szCs w:val="14"/>
                <w:lang w:val="af-ZA"/>
              </w:rPr>
              <w:t>Կատարողը ապահովում է մուտք էլեկտրոնային շտեմարան` երևանյան  հեռուստաընկերությունների եթերի մոնիտորինգի վերլուծության արդյունքները օգտագործելու համար</w:t>
            </w:r>
            <w:r w:rsidR="00066D15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B368A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Անհրաժեշտության դեպքում, ըստ պահանջի` տրամադրում է տեսաձայնագրությունները համապատասխան կրիչներով: </w:t>
            </w:r>
          </w:p>
          <w:p w:rsidR="00731B7F" w:rsidRPr="00B368AF" w:rsidRDefault="00731B7F" w:rsidP="00731B7F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368AF">
              <w:rPr>
                <w:rFonts w:ascii="GHEA Grapalat" w:hAnsi="GHEA Grapalat" w:cs="Sylfaen"/>
                <w:sz w:val="14"/>
                <w:szCs w:val="14"/>
                <w:lang w:val="af-ZA"/>
              </w:rPr>
              <w:t>Տեսաձայնագրությունների բազան պահպանվում է առնվազն 30 օր:</w:t>
            </w:r>
            <w:r w:rsidR="00066D1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368AF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 հեռուստաընկերությունների հաղորդումների վերաբերյալ վերլուծական նյութը  տրամադրվում է Պատվիրատուին հաջորդ ամսվա 15-ից ոչ ուշ:</w:t>
            </w:r>
            <w:r w:rsidR="00066D1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368A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Հեռուստադիտարկման արդյունքների վերլուծական նյութը պետք է ներառի հեռուստածրագրի ամիսը, ամսաթիվը, հաղորդումների անվանումը, սկզբի և ավարտի ժամը, ուղղվածությունը և (կամ) թեմատիկան: </w:t>
            </w:r>
          </w:p>
          <w:p w:rsidR="00731B7F" w:rsidRPr="00731B7F" w:rsidRDefault="00731B7F" w:rsidP="00066D15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368AF">
              <w:rPr>
                <w:rFonts w:ascii="GHEA Grapalat" w:hAnsi="GHEA Grapalat" w:cs="Sylfaen"/>
                <w:sz w:val="14"/>
                <w:szCs w:val="14"/>
                <w:lang w:val="af-ZA"/>
              </w:rPr>
              <w:t>Կատարողը տրամադրում է Պատվիրատուին CD կրիչ` երևանյան հեռուստաընկերությունների կողմից յուրաքանչյուր ամսվա ընթացքում առաջին անգամ հեռարձակված գովազդների տեսաձայնագրություններով:</w:t>
            </w:r>
          </w:p>
        </w:tc>
      </w:tr>
      <w:tr w:rsidR="00731B7F" w:rsidRPr="00BF7713" w:rsidTr="00731B7F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1B7F" w:rsidRPr="00BF7713" w:rsidTr="00066D15">
        <w:trPr>
          <w:trHeight w:val="187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B7F" w:rsidRPr="00BF7713" w:rsidTr="00731B7F">
        <w:trPr>
          <w:trHeight w:val="137"/>
        </w:trPr>
        <w:tc>
          <w:tcPr>
            <w:tcW w:w="41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1D4C98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Հիմք ընդունելով «Գնումների մասին» օրենքի 17-րդ հոդվածի 5-րդ կետը </w:t>
            </w:r>
            <w:r w:rsidRPr="00EE77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գնումը  կատարվել է պարզեցված ընթացակարգով</w:t>
            </w:r>
          </w:p>
        </w:tc>
      </w:tr>
      <w:tr w:rsidR="00731B7F" w:rsidRPr="00BF7713" w:rsidTr="007638E9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B7F" w:rsidRPr="00BF7713" w:rsidTr="00763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31B7F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31B7F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A2746F" w:rsidP="00A274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1B7F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1B7F" w:rsidRPr="00BF7713" w:rsidTr="00763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1B7F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1B7F" w:rsidRPr="00EE7757" w:rsidRDefault="00554B8A" w:rsidP="00B368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66D15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731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31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.2012թ.</w:t>
            </w:r>
          </w:p>
        </w:tc>
      </w:tr>
      <w:tr w:rsidR="00731B7F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192" w:rsidRPr="00BF7713" w:rsidRDefault="00731B7F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="006E0192"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4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1B7F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1B7F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31B7F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1B7F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1B7F" w:rsidRPr="00BF7713" w:rsidTr="007638E9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B7F" w:rsidRPr="00BF7713" w:rsidTr="00731B7F">
        <w:trPr>
          <w:trHeight w:val="40"/>
        </w:trPr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10" w:type="dxa"/>
            <w:gridSpan w:val="11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2" w:type="dxa"/>
            <w:gridSpan w:val="30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6E0192" w:rsidRPr="00BF7713" w:rsidTr="00731B7F">
        <w:trPr>
          <w:trHeight w:val="213"/>
        </w:trPr>
        <w:tc>
          <w:tcPr>
            <w:tcW w:w="1398" w:type="dxa"/>
            <w:gridSpan w:val="4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2" w:type="dxa"/>
            <w:gridSpan w:val="30"/>
            <w:shd w:val="clear" w:color="auto" w:fill="auto"/>
            <w:vAlign w:val="center"/>
          </w:tcPr>
          <w:p w:rsidR="006E0192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="006E0192"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5"/>
            </w:r>
          </w:p>
        </w:tc>
      </w:tr>
      <w:tr w:rsidR="006E0192" w:rsidRPr="00BF7713" w:rsidTr="00731B7F">
        <w:trPr>
          <w:trHeight w:val="137"/>
        </w:trPr>
        <w:tc>
          <w:tcPr>
            <w:tcW w:w="1398" w:type="dxa"/>
            <w:gridSpan w:val="4"/>
            <w:vMerge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0192" w:rsidRPr="00BF7713" w:rsidTr="00731B7F">
        <w:trPr>
          <w:trHeight w:val="137"/>
        </w:trPr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6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7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8"/>
            </w:r>
          </w:p>
        </w:tc>
        <w:tc>
          <w:tcPr>
            <w:tcW w:w="10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E0192" w:rsidRPr="00BF7713" w:rsidTr="007638E9">
        <w:trPr>
          <w:trHeight w:val="83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E0192" w:rsidRPr="00D253FA" w:rsidRDefault="006E0192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6E0192" w:rsidRPr="00BF7713" w:rsidTr="00731B7F">
        <w:trPr>
          <w:trHeight w:val="83"/>
        </w:trPr>
        <w:tc>
          <w:tcPr>
            <w:tcW w:w="1398" w:type="dxa"/>
            <w:gridSpan w:val="4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11"/>
            <w:shd w:val="clear" w:color="auto" w:fill="auto"/>
            <w:vAlign w:val="center"/>
          </w:tcPr>
          <w:p w:rsidR="006E0192" w:rsidRPr="00BF7713" w:rsidRDefault="006E0192" w:rsidP="00554B8A">
            <w:pPr>
              <w:widowControl w:val="0"/>
              <w:ind w:left="-6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77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ՏԵԼԵՄԵԴԻԱԿՈՆՏՐՈԼ</w:t>
            </w:r>
            <w:r w:rsidRPr="00EE7757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1000000.0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E0192" w:rsidRPr="00554B8A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E0192" w:rsidRPr="00BF7713" w:rsidRDefault="006E0192" w:rsidP="005212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2000000.0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E0192" w:rsidRPr="00554B8A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2000000.0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12000000.0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6E0192" w:rsidRPr="00554B8A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12000000.0</w:t>
            </w:r>
          </w:p>
        </w:tc>
      </w:tr>
      <w:tr w:rsidR="006E0192" w:rsidRPr="00BF7713" w:rsidTr="00731B7F">
        <w:trPr>
          <w:trHeight w:val="290"/>
        </w:trPr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sz w:val="14"/>
                <w:szCs w:val="14"/>
              </w:rPr>
              <w:t>նման ընթացակարգում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չեն կիրառվել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0192" w:rsidRPr="00BF7713" w:rsidTr="007638E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192" w:rsidRPr="00BF7713" w:rsidTr="007638E9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0192" w:rsidRPr="00BF7713" w:rsidTr="00731B7F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0192" w:rsidRPr="00BF7713" w:rsidTr="00731B7F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0192" w:rsidRPr="00BF7713" w:rsidTr="00731B7F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192" w:rsidRPr="00BF7713" w:rsidTr="00731B7F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192" w:rsidRPr="00BF7713" w:rsidTr="00731B7F">
        <w:trPr>
          <w:trHeight w:val="344"/>
        </w:trPr>
        <w:tc>
          <w:tcPr>
            <w:tcW w:w="24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D253FA" w:rsidRDefault="006E0192" w:rsidP="007638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 հայտեր չեն եղել</w:t>
            </w:r>
          </w:p>
        </w:tc>
      </w:tr>
      <w:tr w:rsidR="006E0192" w:rsidRPr="00BF7713" w:rsidTr="00066D15">
        <w:trPr>
          <w:trHeight w:val="196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192" w:rsidRPr="00BF7713" w:rsidTr="00731B7F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6E0192" w:rsidRPr="00BF7713" w:rsidRDefault="006E0192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7" w:type="dxa"/>
            <w:gridSpan w:val="4"/>
            <w:vMerge w:val="restart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36" w:type="dxa"/>
            <w:gridSpan w:val="39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0192" w:rsidRPr="00BF7713" w:rsidTr="00731B7F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6E0192" w:rsidRPr="00BF7713" w:rsidRDefault="006E0192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 w:val="restart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5"/>
            <w:vMerge w:val="restart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0192" w:rsidRPr="00BF7713" w:rsidTr="00731B7F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6E0192" w:rsidRPr="00BF7713" w:rsidRDefault="006E0192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vMerge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</w:p>
        </w:tc>
      </w:tr>
      <w:tr w:rsidR="006E0192" w:rsidRPr="00BF7713" w:rsidTr="00731B7F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</w:p>
        </w:tc>
        <w:tc>
          <w:tcPr>
            <w:tcW w:w="20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9"/>
            </w:r>
          </w:p>
        </w:tc>
      </w:tr>
      <w:tr w:rsidR="006E0192" w:rsidRPr="00D253FA" w:rsidTr="00066D15">
        <w:trPr>
          <w:trHeight w:val="583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4"/>
            <w:shd w:val="clear" w:color="auto" w:fill="auto"/>
            <w:vAlign w:val="center"/>
          </w:tcPr>
          <w:p w:rsidR="006E0192" w:rsidRPr="00BF7713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ՏԵԼԵՄԵԴԻԱ ԿՈՆՏՐՈԼ</w:t>
            </w:r>
            <w:r w:rsidRPr="00EE7757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6E0192" w:rsidRPr="00554B8A" w:rsidRDefault="006E0192" w:rsidP="00066D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ՀՌԱՀ</w:t>
            </w:r>
            <w:r w:rsidR="00066D1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ՊԸԾՁԲ-1</w:t>
            </w:r>
            <w:r w:rsidR="00066D1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E0192" w:rsidRPr="00554B8A" w:rsidRDefault="00E32C20" w:rsidP="00E32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6E019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6E0192">
              <w:rPr>
                <w:rFonts w:ascii="GHEA Grapalat" w:hAnsi="GHEA Grapalat" w:cs="Sylfaen"/>
                <w:b/>
                <w:sz w:val="14"/>
                <w:szCs w:val="14"/>
              </w:rPr>
              <w:t>.2013թ.</w:t>
            </w:r>
          </w:p>
        </w:tc>
        <w:tc>
          <w:tcPr>
            <w:tcW w:w="1127" w:type="dxa"/>
            <w:gridSpan w:val="5"/>
            <w:shd w:val="clear" w:color="auto" w:fill="auto"/>
            <w:vAlign w:val="center"/>
          </w:tcPr>
          <w:p w:rsidR="006E0192" w:rsidRPr="00D253FA" w:rsidRDefault="006E0192" w:rsidP="00066D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042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 201</w:t>
            </w:r>
            <w:r w:rsidR="00066D1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C042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թ. </w:t>
            </w:r>
            <w:r w:rsid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դեկտեմբերի </w:t>
            </w:r>
            <w:r w:rsidR="00066D15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C042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-ը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6E0192" w:rsidRPr="00D253FA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E0192" w:rsidRPr="00D253FA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12000000.0</w:t>
            </w:r>
          </w:p>
        </w:tc>
        <w:tc>
          <w:tcPr>
            <w:tcW w:w="2027" w:type="dxa"/>
            <w:gridSpan w:val="4"/>
            <w:shd w:val="clear" w:color="auto" w:fill="auto"/>
            <w:vAlign w:val="center"/>
          </w:tcPr>
          <w:p w:rsidR="006E0192" w:rsidRPr="00554B8A" w:rsidRDefault="006E0192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12000000.0</w:t>
            </w:r>
          </w:p>
        </w:tc>
      </w:tr>
      <w:tr w:rsidR="006E0192" w:rsidRPr="00D253FA" w:rsidTr="007638E9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E0192" w:rsidRPr="00D253FA" w:rsidRDefault="006E0192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3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31B7F" w:rsidRPr="00BF7713" w:rsidTr="00731B7F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D253FA" w:rsidRDefault="006E0192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3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D253FA" w:rsidRDefault="006E0192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3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D253FA" w:rsidRDefault="006E0192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3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3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192" w:rsidRPr="00BF7713" w:rsidRDefault="006E0192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6E0192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  <w:lang w:val="hy-AM"/>
              </w:rPr>
              <w:end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31B7F" w:rsidRPr="00BF7713">
              <w:rPr>
                <w:rFonts w:ascii="GHEA Grapalat" w:hAnsi="GHEA Grapalat"/>
                <w:b/>
                <w:sz w:val="14"/>
                <w:szCs w:val="14"/>
              </w:rPr>
              <w:t>/ Անձնագրի համարը և սերիան</w:t>
            </w:r>
          </w:p>
        </w:tc>
      </w:tr>
      <w:tr w:rsidR="00731B7F" w:rsidRPr="002A3CB7" w:rsidTr="00731B7F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2A3CB7" w:rsidRDefault="00554B8A" w:rsidP="00554B8A">
            <w:pPr>
              <w:widowControl w:val="0"/>
              <w:ind w:left="-1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ՏԵԼԵՄԵԴԻԱԿՈՆՏՐՈԼ</w:t>
            </w:r>
            <w:r w:rsidRPr="00EE7757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  <w:r w:rsidRPr="002A3C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B8A" w:rsidRPr="00A2746F" w:rsidRDefault="00066D15" w:rsidP="00554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</w:t>
            </w:r>
            <w:r w:rsidR="00554B8A"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ր.հ</w:t>
            </w:r>
            <w:r w:rsidR="00731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="00554B8A"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P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Կորյունի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21, </w:t>
            </w:r>
            <w:r w:rsidR="00554B8A"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բն</w:t>
            </w:r>
            <w:r w:rsidRP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554B8A"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</w:p>
          <w:p w:rsidR="00731B7F" w:rsidRPr="00066D15" w:rsidRDefault="00066D15" w:rsidP="00554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</w:t>
            </w:r>
            <w:r w:rsidR="00554B8A"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ործ.</w:t>
            </w:r>
            <w:r w:rsid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հ.</w:t>
            </w:r>
            <w:r w:rsidR="00554B8A"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ք. Երևան, </w:t>
            </w:r>
            <w:r w:rsidRP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Աղբյուր Սերոբի 3ա</w:t>
            </w:r>
          </w:p>
          <w:p w:rsidR="00554B8A" w:rsidRPr="00E32C20" w:rsidRDefault="00554B8A" w:rsidP="00066D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010</w:t>
            </w:r>
            <w:r w:rsidR="00066D15" w:rsidRPr="00E32C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323215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554B8A" w:rsidRDefault="00554B8A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info@gfk.am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554B8A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554B8A">
              <w:rPr>
                <w:rFonts w:ascii="GHEA Grapalat" w:hAnsi="GHEA Grapalat"/>
                <w:b/>
                <w:sz w:val="14"/>
                <w:szCs w:val="14"/>
              </w:rPr>
              <w:t>Ամերիա</w:t>
            </w:r>
            <w:r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բանկ» ՓԲԸ</w:t>
            </w:r>
          </w:p>
          <w:p w:rsidR="00731B7F" w:rsidRPr="00554B8A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554B8A">
              <w:rPr>
                <w:rFonts w:ascii="GHEA Grapalat" w:hAnsi="GHEA Grapalat"/>
                <w:b/>
                <w:sz w:val="14"/>
                <w:szCs w:val="14"/>
              </w:rPr>
              <w:t>1570005195770100</w:t>
            </w:r>
          </w:p>
          <w:p w:rsidR="00731B7F" w:rsidRPr="00554B8A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554B8A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554B8A">
              <w:rPr>
                <w:rFonts w:ascii="GHEA Grapalat" w:hAnsi="GHEA Grapalat"/>
                <w:b/>
                <w:sz w:val="14"/>
                <w:szCs w:val="14"/>
              </w:rPr>
              <w:t>00863087</w:t>
            </w:r>
          </w:p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31B7F" w:rsidRPr="002A3CB7" w:rsidTr="00066D15">
        <w:trPr>
          <w:trHeight w:val="151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2A3CB7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B7F" w:rsidRPr="002A3CB7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2A3CB7" w:rsidRDefault="00731B7F" w:rsidP="007638E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3C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2A3CB7" w:rsidRDefault="00731B7F" w:rsidP="007638E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31B7F" w:rsidRPr="002A3CB7" w:rsidTr="007638E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2A3CB7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B7F" w:rsidRPr="00D53441" w:rsidTr="00731B7F">
        <w:trPr>
          <w:trHeight w:val="475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1B7F" w:rsidRPr="00731B7F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1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31B7F" w:rsidRPr="00066D15" w:rsidRDefault="00731B7F" w:rsidP="00066D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1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հայտարարությունը տեղադրվել է </w:t>
            </w:r>
            <w:r w:rsidRPr="00731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gnumner.am </w:t>
            </w:r>
            <w:r w:rsidR="00066D15" w:rsidRP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և </w:t>
            </w:r>
            <w:r w:rsidR="00066D15" w:rsidRP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azdarar.am </w:t>
            </w:r>
            <w:r w:rsidR="00554B8A"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</w:t>
            </w:r>
            <w:r w:rsid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այք</w:t>
            </w:r>
            <w:r w:rsidR="00066D15" w:rsidRPr="00066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</w:t>
            </w:r>
            <w:r w:rsid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ում </w:t>
            </w:r>
          </w:p>
        </w:tc>
      </w:tr>
      <w:tr w:rsidR="00731B7F" w:rsidRPr="00D53441" w:rsidTr="00066D15">
        <w:trPr>
          <w:trHeight w:val="160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731B7F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B7F" w:rsidRPr="00D53441" w:rsidTr="00731B7F">
        <w:trPr>
          <w:trHeight w:val="427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A2746F" w:rsidRDefault="00731B7F" w:rsidP="007638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A2746F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</w:t>
            </w:r>
          </w:p>
        </w:tc>
      </w:tr>
      <w:tr w:rsidR="00731B7F" w:rsidRPr="00D53441" w:rsidTr="00066D15">
        <w:trPr>
          <w:trHeight w:val="151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1B7F" w:rsidRPr="00A2746F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B7F" w:rsidRPr="00D53441" w:rsidTr="00731B7F">
        <w:trPr>
          <w:trHeight w:val="427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A2746F" w:rsidRDefault="00731B7F" w:rsidP="007638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2A3CB7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ել</w:t>
            </w:r>
          </w:p>
        </w:tc>
      </w:tr>
      <w:tr w:rsidR="00731B7F" w:rsidRPr="00D53441" w:rsidTr="00066D15">
        <w:trPr>
          <w:trHeight w:val="7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A2746F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B7F" w:rsidRPr="00BF7713" w:rsidTr="00731B7F">
        <w:trPr>
          <w:trHeight w:val="427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31B7F" w:rsidRPr="00BF7713" w:rsidTr="00066D15">
        <w:trPr>
          <w:trHeight w:val="70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B7F" w:rsidRPr="00BF7713" w:rsidTr="007638E9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31B7F" w:rsidRPr="00BF7713" w:rsidRDefault="00731B7F" w:rsidP="00763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1B7F" w:rsidRPr="00BF7713" w:rsidTr="00731B7F">
        <w:trPr>
          <w:trHeight w:val="47"/>
        </w:trPr>
        <w:tc>
          <w:tcPr>
            <w:tcW w:w="31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31B7F" w:rsidRPr="00BF7713" w:rsidTr="00731B7F">
        <w:trPr>
          <w:trHeight w:val="47"/>
        </w:trPr>
        <w:tc>
          <w:tcPr>
            <w:tcW w:w="3116" w:type="dxa"/>
            <w:gridSpan w:val="13"/>
            <w:shd w:val="clear" w:color="auto" w:fill="auto"/>
            <w:vAlign w:val="center"/>
          </w:tcPr>
          <w:p w:rsidR="00731B7F" w:rsidRPr="00554B8A" w:rsidRDefault="00554B8A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Ջուլիետա Զուռնաչյան</w:t>
            </w:r>
          </w:p>
        </w:tc>
        <w:tc>
          <w:tcPr>
            <w:tcW w:w="3989" w:type="dxa"/>
            <w:gridSpan w:val="19"/>
            <w:shd w:val="clear" w:color="auto" w:fill="auto"/>
            <w:vAlign w:val="center"/>
          </w:tcPr>
          <w:p w:rsidR="00731B7F" w:rsidRPr="00554B8A" w:rsidRDefault="00554B8A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529533</w:t>
            </w:r>
          </w:p>
        </w:tc>
        <w:tc>
          <w:tcPr>
            <w:tcW w:w="3875" w:type="dxa"/>
            <w:gridSpan w:val="13"/>
            <w:shd w:val="clear" w:color="auto" w:fill="auto"/>
            <w:vAlign w:val="center"/>
          </w:tcPr>
          <w:p w:rsidR="00731B7F" w:rsidRPr="00C04251" w:rsidRDefault="00554B8A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hrahgnum@tvradio.am</w:t>
            </w:r>
          </w:p>
        </w:tc>
      </w:tr>
    </w:tbl>
    <w:p w:rsidR="00447E19" w:rsidRDefault="00731B7F" w:rsidP="00066D15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2746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54B8A" w:rsidRPr="00A2746F">
        <w:rPr>
          <w:rFonts w:ascii="GHEA Grapalat" w:hAnsi="GHEA Grapalat"/>
          <w:i w:val="0"/>
          <w:sz w:val="20"/>
          <w:lang w:val="en-US"/>
        </w:rPr>
        <w:t>Հեռուստատեսության</w:t>
      </w:r>
      <w:r w:rsidR="00554B8A" w:rsidRPr="00A2746F">
        <w:rPr>
          <w:rFonts w:ascii="GHEA Grapalat" w:hAnsi="GHEA Grapalat"/>
          <w:i w:val="0"/>
          <w:sz w:val="20"/>
          <w:lang w:val="af-ZA"/>
        </w:rPr>
        <w:t xml:space="preserve"> </w:t>
      </w:r>
      <w:r w:rsidR="00554B8A" w:rsidRPr="00A2746F">
        <w:rPr>
          <w:rFonts w:ascii="GHEA Grapalat" w:hAnsi="GHEA Grapalat"/>
          <w:i w:val="0"/>
          <w:sz w:val="20"/>
          <w:lang w:val="en-US"/>
        </w:rPr>
        <w:t>և</w:t>
      </w:r>
      <w:r w:rsidR="00554B8A" w:rsidRPr="00A2746F">
        <w:rPr>
          <w:rFonts w:ascii="GHEA Grapalat" w:hAnsi="GHEA Grapalat"/>
          <w:i w:val="0"/>
          <w:sz w:val="20"/>
          <w:lang w:val="af-ZA"/>
        </w:rPr>
        <w:t xml:space="preserve"> </w:t>
      </w:r>
      <w:r w:rsidR="00554B8A" w:rsidRPr="00A2746F">
        <w:rPr>
          <w:rFonts w:ascii="GHEA Grapalat" w:hAnsi="GHEA Grapalat"/>
          <w:i w:val="0"/>
          <w:sz w:val="20"/>
          <w:lang w:val="en-US"/>
        </w:rPr>
        <w:t>ռադիոյի</w:t>
      </w:r>
      <w:r w:rsidR="00554B8A" w:rsidRPr="00A2746F">
        <w:rPr>
          <w:rFonts w:ascii="GHEA Grapalat" w:hAnsi="GHEA Grapalat"/>
          <w:i w:val="0"/>
          <w:sz w:val="20"/>
          <w:lang w:val="af-ZA"/>
        </w:rPr>
        <w:t xml:space="preserve"> </w:t>
      </w:r>
      <w:r w:rsidR="00554B8A" w:rsidRPr="00A2746F">
        <w:rPr>
          <w:rFonts w:ascii="GHEA Grapalat" w:hAnsi="GHEA Grapalat"/>
          <w:i w:val="0"/>
          <w:sz w:val="20"/>
          <w:lang w:val="en-US"/>
        </w:rPr>
        <w:t>ազգային</w:t>
      </w:r>
      <w:r w:rsidR="00554B8A" w:rsidRPr="00A2746F">
        <w:rPr>
          <w:rFonts w:ascii="GHEA Grapalat" w:hAnsi="GHEA Grapalat"/>
          <w:i w:val="0"/>
          <w:sz w:val="20"/>
          <w:lang w:val="af-ZA"/>
        </w:rPr>
        <w:t xml:space="preserve"> </w:t>
      </w:r>
      <w:r w:rsidR="00554B8A" w:rsidRPr="00A2746F">
        <w:rPr>
          <w:rFonts w:ascii="GHEA Grapalat" w:hAnsi="GHEA Grapalat"/>
          <w:i w:val="0"/>
          <w:sz w:val="20"/>
          <w:lang w:val="en-US"/>
        </w:rPr>
        <w:t>հանձնաժողո</w:t>
      </w:r>
      <w:r w:rsidR="00066D15">
        <w:rPr>
          <w:rFonts w:ascii="GHEA Grapalat" w:hAnsi="GHEA Grapalat"/>
          <w:i w:val="0"/>
          <w:sz w:val="20"/>
          <w:lang w:val="en-US"/>
        </w:rPr>
        <w:t>վ</w:t>
      </w:r>
      <w:r w:rsidR="00486273" w:rsidRPr="00486273">
        <w:rPr>
          <w:rFonts w:ascii="Sylfaen" w:hAnsi="Sylfaen"/>
          <w:sz w:val="16"/>
          <w:szCs w:val="16"/>
          <w:lang w:val="af-ZA"/>
        </w:rPr>
        <w:t>.</w:t>
      </w:r>
    </w:p>
    <w:p w:rsidR="00D53441" w:rsidRPr="00066D15" w:rsidRDefault="00D53441" w:rsidP="00066D15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 w:val="16"/>
          <w:szCs w:val="16"/>
          <w:lang w:val="af-ZA"/>
        </w:rPr>
        <w:t>13.01.2014թ.</w:t>
      </w:r>
    </w:p>
    <w:sectPr w:rsidR="00D53441" w:rsidRPr="00066D15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54E" w:rsidRDefault="00C6454E" w:rsidP="00731B7F">
      <w:r>
        <w:separator/>
      </w:r>
    </w:p>
  </w:endnote>
  <w:endnote w:type="continuationSeparator" w:id="1">
    <w:p w:rsidR="00C6454E" w:rsidRDefault="00C6454E" w:rsidP="00731B7F">
      <w:r>
        <w:continuationSeparator/>
      </w:r>
    </w:p>
  </w:endnote>
  <w:endnote w:id="2">
    <w:p w:rsidR="006E0192" w:rsidRPr="002D0BF6" w:rsidRDefault="006E0192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3">
    <w:p w:rsidR="006E0192" w:rsidRPr="002D0BF6" w:rsidRDefault="006E0192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4">
    <w:p w:rsidR="006E0192" w:rsidRPr="002D0BF6" w:rsidRDefault="006E0192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5">
    <w:p w:rsidR="006E0192" w:rsidRPr="002D0BF6" w:rsidRDefault="006E0192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EndnoteReference"/>
          <w:rFonts w:ascii="GHEA Grapalat" w:hAnsi="GHEA Grapalat"/>
          <w:i/>
          <w:sz w:val="12"/>
          <w:szCs w:val="12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6">
    <w:p w:rsidR="006E0192" w:rsidRPr="002D0BF6" w:rsidRDefault="006E0192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7">
    <w:p w:rsidR="006E0192" w:rsidRPr="002D0BF6" w:rsidRDefault="006E0192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8">
    <w:p w:rsidR="006E0192" w:rsidRPr="002D0BF6" w:rsidRDefault="006E0192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9">
    <w:p w:rsidR="006E0192" w:rsidRPr="002D0BF6" w:rsidRDefault="006E0192" w:rsidP="00731B7F">
      <w:pPr>
        <w:pStyle w:val="End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endnote>
  <w:endnote w:id="10">
    <w:p w:rsidR="006E0192" w:rsidRPr="002D0BF6" w:rsidRDefault="006E0192" w:rsidP="00731B7F">
      <w:pPr>
        <w:pStyle w:val="End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EndnoteReference"/>
          <w:rFonts w:ascii="GHEA Grapalat" w:hAnsi="GHEA Grapalat"/>
          <w:i/>
          <w:sz w:val="14"/>
          <w:szCs w:val="14"/>
        </w:rPr>
        <w:end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354D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6F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C6454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354D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6F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441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C6454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54E" w:rsidRDefault="00C6454E" w:rsidP="00731B7F">
      <w:r>
        <w:separator/>
      </w:r>
    </w:p>
  </w:footnote>
  <w:footnote w:type="continuationSeparator" w:id="1">
    <w:p w:rsidR="00C6454E" w:rsidRDefault="00C6454E" w:rsidP="00731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4120"/>
    <w:multiLevelType w:val="hybridMultilevel"/>
    <w:tmpl w:val="ADC8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B7F"/>
    <w:rsid w:val="00066D15"/>
    <w:rsid w:val="001514CB"/>
    <w:rsid w:val="0018065A"/>
    <w:rsid w:val="001878BD"/>
    <w:rsid w:val="001D1AB1"/>
    <w:rsid w:val="00354D6E"/>
    <w:rsid w:val="00360B2E"/>
    <w:rsid w:val="00376FAE"/>
    <w:rsid w:val="00386FD6"/>
    <w:rsid w:val="003A1383"/>
    <w:rsid w:val="0043345F"/>
    <w:rsid w:val="00486273"/>
    <w:rsid w:val="00521266"/>
    <w:rsid w:val="00554B8A"/>
    <w:rsid w:val="006E0192"/>
    <w:rsid w:val="00707A07"/>
    <w:rsid w:val="00731B7F"/>
    <w:rsid w:val="008E578C"/>
    <w:rsid w:val="009212F5"/>
    <w:rsid w:val="00973104"/>
    <w:rsid w:val="00A2746F"/>
    <w:rsid w:val="00A60D87"/>
    <w:rsid w:val="00B368AF"/>
    <w:rsid w:val="00BB020C"/>
    <w:rsid w:val="00C2475A"/>
    <w:rsid w:val="00C6454E"/>
    <w:rsid w:val="00D53441"/>
    <w:rsid w:val="00D67B01"/>
    <w:rsid w:val="00E32C20"/>
    <w:rsid w:val="00E729A6"/>
    <w:rsid w:val="00FF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7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31B7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1B7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31B7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31B7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31B7F"/>
  </w:style>
  <w:style w:type="paragraph" w:styleId="Footer">
    <w:name w:val="footer"/>
    <w:basedOn w:val="Normal"/>
    <w:link w:val="FooterChar"/>
    <w:rsid w:val="00731B7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31B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31B7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31B7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31B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1B7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E019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019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6E01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</dc:creator>
  <cp:lastModifiedBy>H1</cp:lastModifiedBy>
  <cp:revision>17</cp:revision>
  <cp:lastPrinted>2014-01-14T08:29:00Z</cp:lastPrinted>
  <dcterms:created xsi:type="dcterms:W3CDTF">2013-01-18T10:05:00Z</dcterms:created>
  <dcterms:modified xsi:type="dcterms:W3CDTF">2014-01-14T08:32:00Z</dcterms:modified>
</cp:coreProperties>
</file>