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3B604D" w:rsidP="00320B16">
      <w:pPr>
        <w:pStyle w:val="BodyTextIndent"/>
        <w:spacing w:line="240" w:lineRule="auto"/>
        <w:contextualSpacing/>
        <w:jc w:val="center"/>
        <w:rPr>
          <w:rFonts w:ascii="GHEA Grapalat" w:hAnsi="GHEA Grapalat"/>
          <w:lang w:val="af-ZA"/>
        </w:rPr>
      </w:pPr>
      <w:r>
        <w:rPr>
          <w:rFonts w:ascii="GHEA Grapalat" w:hAnsi="GHEA Grapalat"/>
          <w:lang w:val="af-ZA"/>
        </w:rPr>
        <w:t xml:space="preserve">2014  թվականի  փետրվարի  </w:t>
      </w:r>
      <w:r w:rsidRPr="00650EC0">
        <w:rPr>
          <w:rFonts w:ascii="GHEA Grapalat" w:hAnsi="GHEA Grapalat"/>
          <w:lang w:val="af-ZA"/>
        </w:rPr>
        <w:t>2</w:t>
      </w:r>
      <w:r w:rsidR="00650EC0">
        <w:rPr>
          <w:rFonts w:ascii="GHEA Grapalat" w:hAnsi="GHEA Grapalat"/>
          <w:lang w:val="af-ZA"/>
        </w:rPr>
        <w:t>4</w:t>
      </w:r>
      <w:r w:rsidR="00456454"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B73310">
        <w:rPr>
          <w:rFonts w:ascii="GHEA Grapalat" w:hAnsi="GHEA Grapalat"/>
          <w:lang w:val="af-ZA"/>
        </w:rPr>
        <w:t>ՎԾՄ</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B73310">
        <w:rPr>
          <w:rFonts w:ascii="GHEA Grapalat" w:hAnsi="GHEA Grapalat"/>
          <w:b/>
          <w:i w:val="0"/>
          <w:lang w:val="af-ZA"/>
        </w:rPr>
        <w:t xml:space="preserve">վառարանների և ծխնելույզների մաքրման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B73310">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B73310">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B73310"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ՊԸԾՁԲ-2014/ՎՄԾ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փետրվարի </w:t>
      </w:r>
      <w:r w:rsidR="00650EC0">
        <w:rPr>
          <w:rFonts w:ascii="GHEA Grapalat" w:hAnsi="GHEA Grapalat" w:cs="Times Armenian"/>
          <w:sz w:val="20"/>
          <w:szCs w:val="20"/>
          <w:lang w:val="af-ZA"/>
        </w:rPr>
        <w:t>24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73310">
        <w:rPr>
          <w:rFonts w:ascii="GHEA Grapalat" w:hAnsi="GHEA Grapalat"/>
          <w:b/>
          <w:i/>
          <w:lang w:val="af-ZA"/>
        </w:rPr>
        <w:t xml:space="preserve">վառարանների և ծխնելույզների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73310">
        <w:rPr>
          <w:rFonts w:ascii="GHEA Grapalat" w:hAnsi="GHEA Grapalat"/>
          <w:b/>
          <w:i/>
          <w:lang w:val="af-ZA"/>
        </w:rPr>
        <w:t xml:space="preserve">վառարանների և ծխնելույզների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B73310">
        <w:rPr>
          <w:rFonts w:ascii="GHEA Grapalat" w:hAnsi="GHEA Grapalat"/>
          <w:sz w:val="20"/>
          <w:lang w:val="af-ZA"/>
        </w:rPr>
        <w:t xml:space="preserve">վառարանների և ծխնելույզների մաքրման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B73310">
        <w:rPr>
          <w:rFonts w:ascii="GHEA Grapalat" w:hAnsi="GHEA Grapalat"/>
          <w:sz w:val="20"/>
          <w:lang w:val="af-ZA"/>
        </w:rPr>
        <w:t>ՀՀ ԿԱ Ո ՊԸԾՁԲ-2014/ՎՄԾ</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B73310">
        <w:rPr>
          <w:rFonts w:ascii="GHEA Grapalat" w:hAnsi="GHEA Grapalat"/>
          <w:b/>
          <w:i w:val="0"/>
          <w:lang w:val="af-ZA"/>
        </w:rPr>
        <w:t xml:space="preserve">վառարանների և ծխնելույզների մաքրման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B73310">
        <w:rPr>
          <w:rFonts w:ascii="GHEA Grapalat" w:hAnsi="GHEA Grapalat"/>
          <w:b/>
        </w:rPr>
        <w:t>է</w:t>
      </w:r>
      <w:r w:rsidR="00B73310" w:rsidRPr="00B73310">
        <w:rPr>
          <w:rFonts w:ascii="GHEA Grapalat" w:hAnsi="GHEA Grapalat"/>
          <w:b/>
          <w:lang w:val="af-ZA"/>
        </w:rPr>
        <w:t xml:space="preserve"> </w:t>
      </w:r>
      <w:r w:rsidR="00B73310">
        <w:rPr>
          <w:rFonts w:ascii="GHEA Grapalat" w:hAnsi="GHEA Grapalat"/>
          <w:b/>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650EC0"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B73310" w:rsidP="003B604D">
            <w:pPr>
              <w:pStyle w:val="BodyTextIndent2"/>
              <w:spacing w:line="240" w:lineRule="auto"/>
              <w:ind w:firstLine="0"/>
              <w:contextualSpacing/>
              <w:rPr>
                <w:rFonts w:ascii="GHEA Grapalat" w:hAnsi="GHEA Grapalat"/>
              </w:rPr>
            </w:pPr>
            <w:r>
              <w:rPr>
                <w:rFonts w:ascii="GHEA Grapalat" w:hAnsi="GHEA Grapalat"/>
                <w:b/>
                <w:i/>
              </w:rPr>
              <w:t xml:space="preserve">վառարանների և ծխնելույզների մաքրման </w:t>
            </w:r>
            <w:r>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B73310">
        <w:rPr>
          <w:rFonts w:ascii="GHEA Grapalat" w:hAnsi="GHEA Grapalat"/>
          <w:b/>
          <w:i/>
        </w:rPr>
        <w:t xml:space="preserve">վառարանների և ծխնելույզների մաքրման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650EC0"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F12D8A" w:rsidP="00320B16">
            <w:pPr>
              <w:tabs>
                <w:tab w:val="left" w:pos="1248"/>
              </w:tabs>
              <w:spacing w:line="360" w:lineRule="auto"/>
              <w:contextualSpacing/>
              <w:jc w:val="both"/>
              <w:rPr>
                <w:rFonts w:ascii="GHEA Mariam" w:hAnsi="GHEA Mariam" w:cs="GHEA Grapalat"/>
                <w:sz w:val="20"/>
                <w:szCs w:val="20"/>
              </w:rPr>
            </w:pPr>
            <w:r w:rsidRPr="00F12D8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75A79" w:rsidRDefault="00375A79"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B73310">
        <w:rPr>
          <w:rFonts w:ascii="GHEA Grapalat" w:hAnsi="GHEA Grapalat"/>
          <w:b/>
          <w:i/>
          <w:lang w:val="af-ZA"/>
        </w:rPr>
        <w:t xml:space="preserve">վառարանների և ծխնելույզների մաքրման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B73310">
        <w:rPr>
          <w:rFonts w:ascii="GHEA Grapalat" w:hAnsi="GHEA Grapalat"/>
          <w:b/>
          <w:i/>
          <w:lang w:val="af-ZA"/>
        </w:rPr>
        <w:t xml:space="preserve">վառարանների և ծխնելույզների մաքրման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3B604D" w:rsidRPr="003B604D" w:rsidRDefault="003B604D" w:rsidP="00155491">
      <w:pPr>
        <w:rPr>
          <w:rFonts w:ascii="GHEA Grapalat" w:hAnsi="GHEA Grapalat" w:cs="Arial Armenian"/>
          <w:sz w:val="20"/>
        </w:rPr>
      </w:pPr>
      <w:r w:rsidRPr="003B604D">
        <w:rPr>
          <w:rFonts w:ascii="GHEA Grapalat" w:hAnsi="GHEA Grapalat" w:cs="Arial Armenian"/>
          <w:sz w:val="20"/>
        </w:rPr>
        <w:t>Համապատասխան աշխատանք կատարող մեկ մասնագետ առնվազն 2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B73310">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B73310">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lastRenderedPageBreak/>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lastRenderedPageBreak/>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lastRenderedPageBreak/>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73310">
        <w:rPr>
          <w:rFonts w:ascii="GHEA Grapalat" w:hAnsi="GHEA Grapalat"/>
          <w:b/>
          <w:i w:val="0"/>
          <w:lang w:val="af-ZA"/>
        </w:rPr>
        <w:t xml:space="preserve">վառարանների և ծխնելույզների մաքրման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73310">
        <w:rPr>
          <w:rFonts w:ascii="GHEA Grapalat" w:hAnsi="GHEA Grapalat"/>
          <w:b/>
          <w:lang w:val="af-ZA"/>
        </w:rPr>
        <w:t>ՀՀ ԿԱ Ո ՊԸԾՁԲ-2014/ՎՄԾ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73310">
        <w:rPr>
          <w:rFonts w:ascii="GHEA Grapalat" w:hAnsi="GHEA Grapalat"/>
          <w:b/>
          <w:lang w:val="af-ZA"/>
        </w:rPr>
        <w:t>ՀՀ ԿԱ Ո ՊԸԾՁԲ-2014/ՎՄԾ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B73310">
        <w:rPr>
          <w:rFonts w:ascii="GHEA Grapalat" w:hAnsi="GHEA Grapalat"/>
          <w:sz w:val="20"/>
          <w:szCs w:val="20"/>
          <w:lang w:val="af-ZA"/>
        </w:rPr>
        <w:t>ՀՀ ԿԱ Ո ՊԸԾՁԲ-2014/ՎՄԾ</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650EC0"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F12D8A" w:rsidP="00320B16">
            <w:pPr>
              <w:tabs>
                <w:tab w:val="left" w:pos="1248"/>
              </w:tabs>
              <w:spacing w:line="360" w:lineRule="auto"/>
              <w:contextualSpacing/>
              <w:jc w:val="both"/>
              <w:rPr>
                <w:rFonts w:ascii="GHEA Mariam" w:hAnsi="GHEA Mariam" w:cs="GHEA Grapalat"/>
                <w:sz w:val="20"/>
                <w:szCs w:val="20"/>
              </w:rPr>
            </w:pPr>
            <w:r w:rsidRPr="00F12D8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75A79" w:rsidRDefault="00375A79"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B73310">
        <w:rPr>
          <w:rFonts w:ascii="GHEA Grapalat" w:hAnsi="GHEA Grapalat"/>
          <w:sz w:val="20"/>
          <w:szCs w:val="20"/>
          <w:lang w:val="hy-AM"/>
        </w:rPr>
        <w:t>ՀՀ ԿԱ Ո ՊԸԾՁԲ-2014/ՎՄԾ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50EC0"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650EC0"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50EC0"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50EC0"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B73310">
        <w:rPr>
          <w:rFonts w:ascii="GHEA Grapalat" w:hAnsi="GHEA Grapalat"/>
          <w:sz w:val="20"/>
          <w:szCs w:val="20"/>
          <w:lang w:val="hy-AM"/>
        </w:rPr>
        <w:t>ՀՀ ԿԱ Ո ՊԸԾՁԲ-2014/ՎՄԾ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B73310">
        <w:rPr>
          <w:rFonts w:ascii="GHEA Grapalat" w:hAnsi="GHEA Grapalat"/>
          <w:b/>
          <w:lang w:val="hy-AM"/>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50EC0"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00B73310" w:rsidRPr="00B73310">
        <w:rPr>
          <w:rFonts w:ascii="GHEA Grapalat" w:hAnsi="GHEA Grapalat" w:cs="Sylfaen"/>
          <w:b/>
          <w:lang w:val="hy-AM"/>
        </w:rPr>
        <w:t>ՀԱՄԱՐ ՎԱՌԱՐԱՆՆԵՐԻ ԵՎ ԾԽՆԵԼՈՒՅԶՆԵՐԻ ՄԱՔՐՄԱՆ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B73310">
        <w:rPr>
          <w:rFonts w:ascii="GHEA Grapalat" w:hAnsi="GHEA Grapalat"/>
          <w:i/>
          <w:lang w:val="hy-AM"/>
        </w:rPr>
        <w:t>ՀՀ ԿԱ Ո ՊԸԾՁԲ-2014/ՎՄԾ</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3907"/>
        <w:gridCol w:w="4567"/>
      </w:tblGrid>
      <w:tr w:rsidR="00386C67" w:rsidRPr="00667C7A" w:rsidTr="00585F6B">
        <w:trPr>
          <w:trHeight w:val="572"/>
        </w:trPr>
        <w:tc>
          <w:tcPr>
            <w:tcW w:w="462"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474"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73310" w:rsidRPr="00650EC0" w:rsidTr="00585F6B">
        <w:trPr>
          <w:trHeight w:val="525"/>
        </w:trPr>
        <w:tc>
          <w:tcPr>
            <w:tcW w:w="462" w:type="dxa"/>
            <w:shd w:val="clear" w:color="auto" w:fill="auto"/>
          </w:tcPr>
          <w:p w:rsidR="00B73310" w:rsidRPr="00667C7A" w:rsidRDefault="00B73310"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474" w:type="dxa"/>
            <w:gridSpan w:val="2"/>
            <w:shd w:val="clear" w:color="auto" w:fill="auto"/>
          </w:tcPr>
          <w:p w:rsidR="00B73310" w:rsidRPr="00B73310" w:rsidRDefault="00B73310" w:rsidP="00B73310">
            <w:pPr>
              <w:spacing w:line="360" w:lineRule="auto"/>
              <w:contextualSpacing/>
              <w:jc w:val="both"/>
              <w:rPr>
                <w:rFonts w:ascii="GHEA Grapalat" w:hAnsi="GHEA Grapalat" w:cs="Sylfaen"/>
                <w:sz w:val="20"/>
                <w:szCs w:val="20"/>
                <w:lang w:val="af-ZA"/>
              </w:rPr>
            </w:pPr>
            <w:r w:rsidRPr="00B73310">
              <w:rPr>
                <w:rFonts w:ascii="GHEA Grapalat" w:hAnsi="GHEA Grapalat" w:cs="Sylfaen"/>
                <w:sz w:val="20"/>
                <w:szCs w:val="20"/>
                <w:lang w:val="af-ZA"/>
              </w:rPr>
              <w:t>ՀՀ ոստիկանության թվով 20 կաթսայատների, գազասարքերի ծխատար խողովակների հավաքակցման, ծխատար ուղուն միացման, օդաթոխության և այրման համար անհրաժեշտ օդաքանակի ներհոսքի համար նախատեսված բացվածքի զննում, ծխաօդատար ուղիների քարշի ստուգում, որի բացակայության /խաթարված լինելու/ դեպքում ծխաօդատար ուղիների մաքրում/ ծխաօդատարի մաքրումը ընդգրկում է այն բոլոր աշխատանքները, որոնք անհրաժեշտ է կատարել ծխաօդատար քարշն ապահովելու համար, այդ թվում մաքրել ծխաօդատարները մեխանիկական եղանակով/ ծանրոցի օգնությամբ/, ինչպես նաև վերացնել ցանկացած արգելք, բացառությամբ այն դեպքերի, որոնք կապված են ծխաօդատարի կառուցվածքային ամբողջության խաթարման հետ: Ծխաօդատար ուղիների նորոգման, վերականգման կամ վերակառուցման ինչպես նաև ՀՀ Կառավարության 2004թ. հոկտեմբերի 29-ի թիվ 1843Ն որոշմամբ հաստատված &lt;&lt; Գազի տնտեսությունում տարրերի տեխնիկական շահագործման կանոններ և աշխատանքի անվտանգության պահանջներ&gt;&gt; տեխնիկական կանոնակարգով նախատեսված պարբերաբար կատարվող աշխատանքները:</w:t>
            </w:r>
          </w:p>
        </w:tc>
      </w:tr>
      <w:tr w:rsidR="00600EDC" w:rsidRPr="00667C7A" w:rsidTr="00585F6B">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585F6B">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600EDC" w:rsidRPr="00667C7A" w:rsidTr="00585F6B">
        <w:trPr>
          <w:trHeight w:val="772"/>
        </w:trPr>
        <w:tc>
          <w:tcPr>
            <w:tcW w:w="4369" w:type="dxa"/>
            <w:gridSpan w:val="2"/>
            <w:shd w:val="clear" w:color="auto" w:fill="auto"/>
          </w:tcPr>
          <w:p w:rsidR="00600EDC" w:rsidRPr="00667C7A" w:rsidRDefault="00316919" w:rsidP="00320B16">
            <w:pPr>
              <w:spacing w:line="360" w:lineRule="auto"/>
              <w:contextualSpacing/>
              <w:jc w:val="both"/>
              <w:rPr>
                <w:rFonts w:ascii="GHEA Grapalat" w:hAnsi="GHEA Grapalat" w:cs="Sylfaen"/>
                <w:lang w:val="af-ZA"/>
              </w:rPr>
            </w:pPr>
            <w:r>
              <w:rPr>
                <w:rFonts w:ascii="GHEA Grapalat" w:hAnsi="GHEA Grapalat" w:cs="Sylfaen"/>
                <w:lang w:val="af-ZA"/>
              </w:rPr>
              <w:t>Պայմանագրի կնքման պահից</w:t>
            </w:r>
          </w:p>
        </w:tc>
        <w:tc>
          <w:tcPr>
            <w:tcW w:w="4567" w:type="dxa"/>
            <w:shd w:val="clear" w:color="auto" w:fill="auto"/>
          </w:tcPr>
          <w:p w:rsidR="00600EDC" w:rsidRPr="00667C7A" w:rsidRDefault="00D220B9" w:rsidP="00320B16">
            <w:pPr>
              <w:spacing w:line="360" w:lineRule="auto"/>
              <w:contextualSpacing/>
              <w:jc w:val="both"/>
              <w:rPr>
                <w:rFonts w:ascii="GHEA Grapalat" w:hAnsi="GHEA Grapalat" w:cs="Sylfaen"/>
                <w:lang w:val="af-ZA"/>
              </w:rPr>
            </w:pPr>
            <w:r>
              <w:rPr>
                <w:rFonts w:ascii="GHEA Grapalat" w:hAnsi="GHEA Grapalat" w:cs="Sylfaen"/>
                <w:lang w:val="af-ZA"/>
              </w:rPr>
              <w:t>25.12.2014թ.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650EC0"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585F6B" w:rsidRPr="00667C7A" w:rsidTr="00585F6B">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585F6B" w:rsidRDefault="00585F6B" w:rsidP="00320B16">
            <w:pPr>
              <w:contextualSpacing/>
              <w:jc w:val="both"/>
              <w:rPr>
                <w:rFonts w:ascii="GHEA Grapalat" w:hAnsi="GHEA Grapalat"/>
                <w:lang w:val="pt-BR"/>
              </w:rPr>
            </w:pPr>
          </w:p>
          <w:p w:rsidR="00585F6B" w:rsidRDefault="00585F6B" w:rsidP="00320B16">
            <w:pPr>
              <w:contextualSpacing/>
              <w:jc w:val="both"/>
              <w:rPr>
                <w:rFonts w:ascii="GHEA Grapalat" w:hAnsi="GHEA Grapalat"/>
                <w:lang w:val="pt-BR"/>
              </w:rPr>
            </w:pPr>
          </w:p>
          <w:p w:rsidR="00585F6B" w:rsidRPr="00667C7A" w:rsidRDefault="00585F6B"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585F6B" w:rsidRPr="003B604D" w:rsidRDefault="00B73310" w:rsidP="00585F6B">
            <w:pPr>
              <w:pStyle w:val="BodyTextIndent2"/>
              <w:spacing w:line="240" w:lineRule="auto"/>
              <w:ind w:firstLine="0"/>
              <w:contextualSpacing/>
              <w:rPr>
                <w:rFonts w:ascii="GHEA Grapalat" w:hAnsi="GHEA Grapalat"/>
              </w:rPr>
            </w:pPr>
            <w:r>
              <w:rPr>
                <w:rFonts w:ascii="GHEA Grapalat" w:hAnsi="GHEA Grapalat"/>
              </w:rPr>
              <w:t xml:space="preserve">Վառարանների և ծխնելույզների մաքրման </w:t>
            </w:r>
          </w:p>
          <w:p w:rsidR="00585F6B" w:rsidRPr="00667C7A" w:rsidRDefault="00585F6B" w:rsidP="00585F6B">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585F6B" w:rsidRPr="00650EC0"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967" w:type="dxa"/>
            <w:tcBorders>
              <w:top w:val="single" w:sz="4" w:space="0" w:color="000000"/>
              <w:left w:val="single" w:sz="4" w:space="0" w:color="000000"/>
              <w:bottom w:val="single" w:sz="4" w:space="0" w:color="000000"/>
              <w:right w:val="single" w:sz="4" w:space="0" w:color="auto"/>
            </w:tcBorders>
          </w:tcPr>
          <w:p w:rsidR="00585F6B" w:rsidRPr="00667C7A" w:rsidRDefault="00585F6B">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375A79" w:rsidRDefault="00375A79" w:rsidP="00320B16">
            <w:pPr>
              <w:spacing w:line="360" w:lineRule="auto"/>
              <w:contextualSpacing/>
              <w:jc w:val="both"/>
              <w:rPr>
                <w:rFonts w:ascii="GHEA Grapalat" w:hAnsi="GHEA Grapalat"/>
                <w:b/>
                <w:sz w:val="20"/>
                <w:lang w:val="nb-NO"/>
              </w:rPr>
            </w:pPr>
          </w:p>
          <w:p w:rsidR="00375A79" w:rsidRDefault="00375A79" w:rsidP="00320B16">
            <w:pPr>
              <w:spacing w:line="360" w:lineRule="auto"/>
              <w:contextualSpacing/>
              <w:jc w:val="both"/>
              <w:rPr>
                <w:rFonts w:ascii="GHEA Grapalat" w:hAnsi="GHEA Grapalat"/>
                <w:b/>
                <w:sz w:val="20"/>
                <w:lang w:val="nb-NO"/>
              </w:rPr>
            </w:pPr>
          </w:p>
          <w:p w:rsidR="00375A79" w:rsidRPr="00667C7A" w:rsidRDefault="00375A79"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F12D8A">
        <w:rPr>
          <w:rFonts w:ascii="GHEA Grapalat" w:hAnsi="GHEA Grapalat"/>
        </w:rPr>
        <w:lastRenderedPageBreak/>
        <w:pict>
          <v:rect id="_x0000_s1028" style="position:absolute;left:0;text-align:left;margin-left:450pt;margin-top:51.45pt;width:27pt;height:81pt;z-index:251662336" o:allowincell="f" stroked="f"/>
        </w:pict>
      </w:r>
      <w:r w:rsidR="00F12D8A">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B73310">
        <w:rPr>
          <w:rFonts w:ascii="GHEA Grapalat" w:hAnsi="GHEA Grapalat"/>
          <w:sz w:val="20"/>
          <w:lang w:val="nl-NL"/>
        </w:rPr>
        <w:t>ՀՀ ԿԱ Ո ՊԸԾՁԲ-2014/ՎՄԾ</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75A79">
        <w:rPr>
          <w:rFonts w:ascii="GHEA Grapalat" w:hAnsi="GHEA Grapalat"/>
          <w:sz w:val="20"/>
          <w:lang w:val="nl-NL"/>
        </w:rPr>
        <w:t>վառարանների և ծխնելույզների մաքրման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B73310">
        <w:rPr>
          <w:rFonts w:ascii="GHEA Grapalat" w:hAnsi="GHEA Grapalat"/>
          <w:sz w:val="20"/>
          <w:lang w:val="nl-NL"/>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75A79">
        <w:rPr>
          <w:rFonts w:ascii="GHEA Grapalat" w:hAnsi="GHEA Grapalat"/>
          <w:sz w:val="20"/>
          <w:lang w:val="nl-NL"/>
        </w:rPr>
        <w:t>վառարանների և ծխնելույզների մաքրման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B73310">
        <w:rPr>
          <w:rFonts w:ascii="GHEA Grapalat" w:hAnsi="GHEA Grapalat"/>
          <w:sz w:val="20"/>
          <w:lang w:val="nl-NL"/>
        </w:rPr>
        <w:t>ՀՀ ԿԱ Ո ՊԸԾՁԲ-2014/ՎՄԾ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B73310">
        <w:rPr>
          <w:rFonts w:ascii="GHEA Grapalat" w:hAnsi="GHEA Grapalat"/>
          <w:i w:val="0"/>
          <w:lang w:val="es-ES"/>
        </w:rPr>
        <w:t>ՀՀ ԿԱ Ո ՊԸԾՁԲ-2014/ՎՄԾ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B73310">
        <w:rPr>
          <w:rFonts w:ascii="GHEA Grapalat" w:hAnsi="GHEA Grapalat"/>
          <w:sz w:val="20"/>
          <w:lang w:val="pt-BR"/>
        </w:rPr>
        <w:t>ՀՀ ԿԱ Ո ՊԸԾՁԲ-2014/ՎՄԾ</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73310">
        <w:rPr>
          <w:rFonts w:ascii="GHEA Grapalat" w:hAnsi="GHEA Grapalat"/>
          <w:i w:val="0"/>
          <w:lang w:val="hy-AM"/>
        </w:rPr>
        <w:t>ՀՀ ԿԱ Ո ՊԸԾՁԲ-2014/ՎՄԾ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50EC0"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50EC0"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16919"/>
    <w:rsid w:val="00320B16"/>
    <w:rsid w:val="00331043"/>
    <w:rsid w:val="00337445"/>
    <w:rsid w:val="00375A79"/>
    <w:rsid w:val="00386C67"/>
    <w:rsid w:val="003B604D"/>
    <w:rsid w:val="00456454"/>
    <w:rsid w:val="00470C32"/>
    <w:rsid w:val="00585F6B"/>
    <w:rsid w:val="00600EDC"/>
    <w:rsid w:val="00650EC0"/>
    <w:rsid w:val="00667C7A"/>
    <w:rsid w:val="006E0AC7"/>
    <w:rsid w:val="007432FF"/>
    <w:rsid w:val="007962B1"/>
    <w:rsid w:val="008300BC"/>
    <w:rsid w:val="00840233"/>
    <w:rsid w:val="00A407F3"/>
    <w:rsid w:val="00AE184C"/>
    <w:rsid w:val="00B30DEC"/>
    <w:rsid w:val="00B56DD9"/>
    <w:rsid w:val="00B73310"/>
    <w:rsid w:val="00CC5036"/>
    <w:rsid w:val="00CD030F"/>
    <w:rsid w:val="00D220B9"/>
    <w:rsid w:val="00D22E20"/>
    <w:rsid w:val="00D25687"/>
    <w:rsid w:val="00D632B7"/>
    <w:rsid w:val="00DE505D"/>
    <w:rsid w:val="00F12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E1D6-E91E-4FE8-B942-25F7B52E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44</Pages>
  <Words>15153</Words>
  <Characters>86376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2014-02-11T11:44:00Z</dcterms:created>
  <dcterms:modified xsi:type="dcterms:W3CDTF">2014-02-24T06:35:00Z</dcterms:modified>
</cp:coreProperties>
</file>