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503C6A">
        <w:rPr>
          <w:rFonts w:ascii="Sylfaen" w:hAnsi="Sylfaen"/>
          <w:lang w:val="af-ZA"/>
        </w:rPr>
        <w:t xml:space="preserve">9.2-57-25.08.14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2EB">
        <w:rPr>
          <w:rFonts w:ascii="Sylfaen" w:hAnsi="Sylfaen"/>
          <w:bCs/>
          <w:sz w:val="24"/>
          <w:szCs w:val="24"/>
          <w:lang w:val="en-US"/>
        </w:rPr>
        <w:t>2</w:t>
      </w:r>
      <w:r w:rsidR="00503C6A">
        <w:rPr>
          <w:rFonts w:ascii="Sylfaen" w:hAnsi="Sylfaen"/>
          <w:bCs/>
          <w:sz w:val="24"/>
          <w:szCs w:val="24"/>
          <w:lang w:val="en-US"/>
        </w:rPr>
        <w:t>5</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503C6A" w:rsidRPr="00503C6A">
        <w:rPr>
          <w:rFonts w:ascii="Sylfaen" w:hAnsi="Sylfaen"/>
          <w:b/>
          <w:lang w:val="hy-AM"/>
        </w:rPr>
        <w:t>Երևան քաղաքի Շենգավիթ վարչական շրջանի Շիրակի և Արարատյան փողոցների խաչմերուկից  մինչև  Ներքին      Չարբախ 1-ին և 9-րդ փողոցների խաչմերուկ ընկած հատվածի ԳԲԿ-2 և ԳԲԿ-4 օղակավորող գազատարի կառուցում</w:t>
      </w:r>
      <w:r w:rsidR="00E26ABA" w:rsidRPr="000F09C3">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503C6A" w:rsidRPr="00503C6A">
        <w:rPr>
          <w:rFonts w:ascii="Sylfaen" w:hAnsi="Sylfaen"/>
          <w:sz w:val="20"/>
          <w:lang w:val="hy-AM"/>
        </w:rPr>
        <w:t>Երևան քաղաքի Շենգավիթ վարչական շրջանի Շիրակի և Արարատյան փողոց</w:t>
      </w:r>
      <w:r w:rsidR="00503C6A" w:rsidRPr="00503C6A">
        <w:rPr>
          <w:rFonts w:ascii="Sylfaen" w:hAnsi="Sylfaen"/>
          <w:lang w:val="hy-AM"/>
        </w:rPr>
        <w:t>ներ</w:t>
      </w:r>
      <w:r w:rsidR="00503C6A" w:rsidRPr="00503C6A">
        <w:rPr>
          <w:rFonts w:ascii="Sylfaen" w:hAnsi="Sylfaen"/>
          <w:sz w:val="20"/>
          <w:lang w:val="hy-AM"/>
        </w:rPr>
        <w:t xml:space="preserve">ի խաչմերուկից </w:t>
      </w:r>
      <w:r w:rsidR="00503C6A" w:rsidRPr="00503C6A">
        <w:rPr>
          <w:rFonts w:ascii="Sylfaen" w:hAnsi="Sylfaen"/>
          <w:lang w:val="hy-AM"/>
        </w:rPr>
        <w:t xml:space="preserve"> </w:t>
      </w:r>
      <w:r w:rsidR="00503C6A" w:rsidRPr="00503C6A">
        <w:rPr>
          <w:rFonts w:ascii="Sylfaen" w:hAnsi="Sylfaen"/>
          <w:sz w:val="20"/>
          <w:lang w:val="hy-AM"/>
        </w:rPr>
        <w:t>մինչև  Ներքին      Չարբախ 1-ին և 9-րդ փողոցների խաչմերուկ ընկած հատվածի ԳԲԿ-2 և ԳԲԿ-4 օղակավորող գազատարի կառուցում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503C6A" w:rsidRPr="00503C6A">
        <w:rPr>
          <w:rFonts w:ascii="Sylfaen" w:hAnsi="Sylfaen"/>
          <w:sz w:val="18"/>
          <w:szCs w:val="18"/>
          <w:lang w:val="hy-AM"/>
        </w:rPr>
        <w:t>Երևան քաղաքի Շենգավիթ վարչական շրջանի Շիրակի և Արարատյան փողոցների խաչմերուկից  մինչև  Ներքին      Չարբախ 1-ին և 9-րդ փողոցների խաչմերուկ ընկած հատվածի ԳԲԿ-2 և ԳԲԿ-4 օղակավորող գազատարի կառուցում</w:t>
      </w:r>
      <w:r w:rsidR="00E26ABA" w:rsidRPr="000F09C3">
        <w:rPr>
          <w:rFonts w:ascii="Sylfaen" w:hAnsi="Sylfaen" w:cs="Sylfaen"/>
          <w:sz w:val="18"/>
          <w:szCs w:val="18"/>
          <w:lang w:val="af-ZA"/>
        </w:rPr>
        <w:t>»</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503C6A">
        <w:rPr>
          <w:rFonts w:ascii="Sylfaen" w:hAnsi="Sylfaen" w:cs="Sylfaen"/>
          <w:sz w:val="18"/>
          <w:szCs w:val="18"/>
          <w:lang w:val="af-ZA"/>
        </w:rPr>
        <w:t xml:space="preserve">9.2-57-25.08.14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503C6A" w:rsidRPr="00503C6A">
        <w:rPr>
          <w:rFonts w:ascii="Sylfaen" w:hAnsi="Sylfaen"/>
          <w:sz w:val="18"/>
          <w:szCs w:val="18"/>
          <w:lang w:val="hy-AM"/>
        </w:rPr>
        <w:t>Երևան քաղաքի Շենգավիթ վարչական շրջանի Շիրակի և Արարատյան փողոցների խաչմերուկից  մինչև  Ներքին      Չարբախ 1-ին և 9-րդ փողոցների խաչմերուկ ընկած հատվածի ԳԲԿ-2 և ԳԲԿ-4 օղակավորող գազատարի կառուցում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503C6A" w:rsidRPr="00503C6A">
        <w:rPr>
          <w:rFonts w:ascii="Sylfaen" w:hAnsi="Sylfaen"/>
          <w:sz w:val="18"/>
          <w:szCs w:val="18"/>
          <w:lang w:val="hy-AM"/>
        </w:rPr>
        <w:t>Երևան քաղաքի Շենգավիթ վարչական շրջանի Շիրակի և Արարատյան փողոցների խաչմերուկից  մինչև  Ներքին      Չարբախ 1-ին և 9-րդ փողոցների խաչմերուկ ընկած հատվածի ԳԲԿ-2 և ԳԲԿ-4 օղակավորող գազատարի կառուցում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503C6A"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503C6A" w:rsidRPr="00503C6A">
              <w:rPr>
                <w:rFonts w:ascii="Sylfaen" w:hAnsi="Sylfaen"/>
                <w:b/>
                <w:sz w:val="18"/>
                <w:szCs w:val="18"/>
                <w:lang w:val="hy-AM"/>
              </w:rPr>
              <w:t>Երևան քաղաքի Շենգավիթ վարչական շրջանի Շիրակի և Արարատյան փողոցների խաչմերուկից  մինչև  Ներքին      Չարբախ 1-ին և 9-րդ փողոցների խաչմերուկ ընկած հատվածի ԳԲԿ-2 և ԳԲԿ-4 օղակավորող գազատարի կառուցում</w:t>
            </w:r>
            <w:r w:rsidRPr="00503C6A">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 xml:space="preserve">առաջարկվող գնի </w:t>
      </w:r>
      <w:r w:rsidR="00503C6A" w:rsidRPr="00503C6A">
        <w:rPr>
          <w:rFonts w:ascii="Sylfaen" w:hAnsi="Sylfaen" w:cs="Arial Armenian"/>
          <w:b/>
          <w:sz w:val="18"/>
          <w:szCs w:val="18"/>
          <w:lang w:val="hy-AM"/>
        </w:rPr>
        <w:t xml:space="preserve">10 </w:t>
      </w:r>
      <w:r w:rsidR="00874F11" w:rsidRPr="00480D87">
        <w:rPr>
          <w:rFonts w:ascii="Sylfaen" w:hAnsi="Sylfaen" w:cs="Arial Armenian"/>
          <w:b/>
          <w:sz w:val="18"/>
          <w:szCs w:val="18"/>
          <w:lang w:val="hy-AM"/>
        </w:rPr>
        <w:t>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lastRenderedPageBreak/>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0</w:t>
      </w:r>
      <w:r w:rsidR="00503C6A" w:rsidRPr="00503C6A">
        <w:rPr>
          <w:rFonts w:ascii="Sylfaen" w:hAnsi="Sylfaen" w:cs="Arial Armenian"/>
          <w:b/>
          <w:sz w:val="18"/>
          <w:szCs w:val="18"/>
          <w:lang w:val="hy-AM" w:eastAsia="ru-RU"/>
        </w:rPr>
        <w:t>3</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503C6A" w:rsidRDefault="00A77010" w:rsidP="00503C6A">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503C6A" w:rsidP="00C00C3C">
            <w:pPr>
              <w:jc w:val="center"/>
              <w:rPr>
                <w:rFonts w:ascii="Sylfaen" w:hAnsi="Sylfaen" w:cs="Sylfaen"/>
                <w:sz w:val="18"/>
                <w:szCs w:val="18"/>
              </w:rPr>
            </w:pPr>
            <w:r>
              <w:rPr>
                <w:rFonts w:ascii="Sylfaen" w:hAnsi="Sylfaen" w:cs="Sylfaen"/>
                <w:sz w:val="18"/>
                <w:szCs w:val="18"/>
              </w:rPr>
              <w:t xml:space="preserve">մինչև </w:t>
            </w:r>
            <w:r w:rsidR="00E26ABA">
              <w:rPr>
                <w:rFonts w:ascii="Sylfaen" w:hAnsi="Sylfaen" w:cs="Sylfaen"/>
                <w:sz w:val="18"/>
                <w:szCs w:val="18"/>
              </w:rPr>
              <w:t>10</w:t>
            </w:r>
            <w:r w:rsidR="00C00C3C" w:rsidRPr="008463B9">
              <w:rPr>
                <w:rFonts w:ascii="Sylfaen" w:hAnsi="Sylfaen" w:cs="Sylfaen"/>
                <w:sz w:val="18"/>
                <w:szCs w:val="18"/>
                <w:lang w:val="hy-AM"/>
              </w:rPr>
              <w:t xml:space="preserve"> </w:t>
            </w:r>
            <w:r w:rsidR="0009611C" w:rsidRPr="008463B9">
              <w:rPr>
                <w:rFonts w:ascii="Sylfaen" w:hAnsi="Sylfaen" w:cs="Sylfaen"/>
                <w:sz w:val="18"/>
                <w:szCs w:val="18"/>
              </w:rPr>
              <w:t xml:space="preserve"> </w:t>
            </w:r>
            <w:r w:rsidR="00BD3399" w:rsidRPr="008463B9">
              <w:rPr>
                <w:rFonts w:ascii="Sylfaen" w:hAnsi="Sylfaen" w:cs="Sylfaen"/>
                <w:sz w:val="18"/>
                <w:szCs w:val="18"/>
              </w:rPr>
              <w:t>տն</w:t>
            </w:r>
            <w:r>
              <w:rPr>
                <w:rFonts w:ascii="Sylfaen" w:hAnsi="Sylfaen" w:cs="Sylfaen"/>
                <w:sz w:val="18"/>
                <w:szCs w:val="18"/>
              </w:rPr>
              <w:t xml:space="preserve"> հզորության </w:t>
            </w:r>
          </w:p>
        </w:tc>
        <w:tc>
          <w:tcPr>
            <w:tcW w:w="1123" w:type="dxa"/>
            <w:tcBorders>
              <w:bottom w:val="single" w:sz="4" w:space="0" w:color="auto"/>
            </w:tcBorders>
            <w:shd w:val="clear" w:color="auto" w:fill="auto"/>
          </w:tcPr>
          <w:p w:rsidR="00A77010" w:rsidRPr="008463B9" w:rsidRDefault="00503C6A"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4D3B9B">
        <w:tblPrEx>
          <w:tblLook w:val="04A0"/>
        </w:tblPrEx>
        <w:trPr>
          <w:trHeight w:val="264"/>
        </w:trPr>
        <w:tc>
          <w:tcPr>
            <w:tcW w:w="486" w:type="dxa"/>
            <w:shd w:val="clear" w:color="auto" w:fill="auto"/>
          </w:tcPr>
          <w:p w:rsidR="00E26ABA" w:rsidRPr="005946ED" w:rsidRDefault="005946ED"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A5D42" w:rsidP="00BD3399">
            <w:pPr>
              <w:rPr>
                <w:rFonts w:ascii="Sylfaen" w:hAnsi="Sylfaen" w:cs="Sylfaen"/>
                <w:sz w:val="18"/>
                <w:szCs w:val="18"/>
              </w:rPr>
            </w:pPr>
            <w:r>
              <w:rPr>
                <w:rFonts w:ascii="Sylfaen" w:hAnsi="Sylfaen" w:cs="Sylfaen"/>
                <w:sz w:val="18"/>
                <w:szCs w:val="18"/>
              </w:rPr>
              <w:t xml:space="preserve">Ինքնաթափ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5946ED"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E26ABA" w:rsidRPr="008463B9" w:rsidRDefault="00503C6A" w:rsidP="004D3B9B">
            <w:pPr>
              <w:spacing w:after="200" w:line="276" w:lineRule="auto"/>
              <w:jc w:val="center"/>
              <w:rPr>
                <w:rFonts w:ascii="Sylfaen" w:hAnsi="Sylfaen" w:cs="Sylfaen"/>
                <w:sz w:val="18"/>
                <w:szCs w:val="18"/>
              </w:rPr>
            </w:pPr>
            <w:r>
              <w:rPr>
                <w:rFonts w:ascii="Sylfaen" w:hAnsi="Sylfaen" w:cs="Sylfaen"/>
                <w:sz w:val="18"/>
                <w:szCs w:val="18"/>
              </w:rPr>
              <w:t xml:space="preserve">2 </w:t>
            </w:r>
          </w:p>
        </w:tc>
      </w:tr>
      <w:tr w:rsidR="0060120D" w:rsidRPr="0060120D" w:rsidTr="004D3B9B">
        <w:tblPrEx>
          <w:tblLook w:val="04A0"/>
        </w:tblPrEx>
        <w:trPr>
          <w:trHeight w:val="264"/>
        </w:trPr>
        <w:tc>
          <w:tcPr>
            <w:tcW w:w="486" w:type="dxa"/>
            <w:shd w:val="clear" w:color="auto" w:fill="auto"/>
          </w:tcPr>
          <w:p w:rsidR="0060120D" w:rsidRPr="005946ED" w:rsidRDefault="005946ED" w:rsidP="004D3B9B">
            <w:pPr>
              <w:jc w:val="both"/>
              <w:rPr>
                <w:rFonts w:ascii="Sylfaen" w:hAnsi="Sylfaen" w:cs="Sylfaen"/>
                <w:sz w:val="18"/>
                <w:szCs w:val="18"/>
              </w:rPr>
            </w:pPr>
            <w:r>
              <w:rPr>
                <w:rFonts w:ascii="Sylfaen" w:hAnsi="Sylfaen" w:cs="Sylfaen"/>
                <w:sz w:val="18"/>
                <w:szCs w:val="18"/>
              </w:rPr>
              <w:t>3</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503C6A" w:rsidP="004D3B9B">
            <w:pPr>
              <w:jc w:val="center"/>
              <w:rPr>
                <w:rFonts w:ascii="Sylfaen" w:hAnsi="Sylfaen" w:cs="Sylfaen"/>
                <w:sz w:val="18"/>
                <w:szCs w:val="18"/>
                <w:lang w:val="hy-AM"/>
              </w:rPr>
            </w:pPr>
            <w:r>
              <w:rPr>
                <w:rFonts w:ascii="Sylfaen" w:hAnsi="Sylfaen" w:cs="Sylfaen"/>
                <w:sz w:val="18"/>
                <w:szCs w:val="18"/>
              </w:rPr>
              <w:t>Մինչև 7կգ/սմ</w:t>
            </w:r>
            <w:r w:rsidRPr="00503C6A">
              <w:rPr>
                <w:rFonts w:ascii="Sylfaen" w:hAnsi="Sylfaen" w:cs="Sylfaen"/>
                <w:sz w:val="18"/>
                <w:szCs w:val="18"/>
                <w:vertAlign w:val="superscript"/>
              </w:rPr>
              <w:t>2</w:t>
            </w:r>
            <w:r w:rsidR="00A50C11">
              <w:rPr>
                <w:rFonts w:ascii="Sylfaen" w:hAnsi="Sylfaen" w:cs="Sylfaen"/>
                <w:sz w:val="18"/>
                <w:szCs w:val="18"/>
                <w:lang w:val="hy-AM"/>
              </w:rPr>
              <w:t xml:space="preserve">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503C6A">
        <w:tblPrEx>
          <w:tblLook w:val="04A0"/>
        </w:tblPrEx>
        <w:trPr>
          <w:trHeight w:val="264"/>
        </w:trPr>
        <w:tc>
          <w:tcPr>
            <w:tcW w:w="486" w:type="dxa"/>
            <w:shd w:val="clear" w:color="auto" w:fill="auto"/>
          </w:tcPr>
          <w:p w:rsidR="00A77010" w:rsidRPr="005946ED" w:rsidRDefault="000F09C3" w:rsidP="004D3B9B">
            <w:pPr>
              <w:jc w:val="both"/>
              <w:rPr>
                <w:rFonts w:ascii="Sylfaen" w:hAnsi="Sylfaen" w:cs="Sylfaen"/>
                <w:sz w:val="18"/>
                <w:szCs w:val="18"/>
              </w:rPr>
            </w:pPr>
            <w:r>
              <w:rPr>
                <w:rFonts w:ascii="Sylfaen" w:hAnsi="Sylfaen" w:cs="Sylfaen"/>
                <w:sz w:val="18"/>
                <w:szCs w:val="18"/>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shd w:val="clear" w:color="auto" w:fill="auto"/>
          </w:tcPr>
          <w:p w:rsidR="00A77010" w:rsidRPr="005946ED" w:rsidRDefault="005A5D42"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503C6A" w:rsidRPr="008463B9" w:rsidTr="004D3B9B">
        <w:tblPrEx>
          <w:tblLook w:val="04A0"/>
        </w:tblPrEx>
        <w:trPr>
          <w:trHeight w:val="264"/>
        </w:trPr>
        <w:tc>
          <w:tcPr>
            <w:tcW w:w="486" w:type="dxa"/>
            <w:shd w:val="clear" w:color="auto" w:fill="auto"/>
          </w:tcPr>
          <w:p w:rsidR="00503C6A" w:rsidRDefault="00503C6A" w:rsidP="004D3B9B">
            <w:pPr>
              <w:jc w:val="both"/>
              <w:rPr>
                <w:rFonts w:ascii="Sylfaen" w:hAnsi="Sylfaen" w:cs="Sylfaen"/>
                <w:sz w:val="18"/>
                <w:szCs w:val="18"/>
              </w:rPr>
            </w:pPr>
            <w:r>
              <w:rPr>
                <w:rFonts w:ascii="Sylfaen" w:hAnsi="Sylfaen" w:cs="Sylfaen"/>
                <w:sz w:val="18"/>
                <w:szCs w:val="18"/>
              </w:rPr>
              <w:t>5</w:t>
            </w:r>
          </w:p>
        </w:tc>
        <w:tc>
          <w:tcPr>
            <w:tcW w:w="2826" w:type="dxa"/>
          </w:tcPr>
          <w:p w:rsidR="00503C6A" w:rsidRPr="008463B9" w:rsidRDefault="00503C6A" w:rsidP="0009611C">
            <w:pPr>
              <w:jc w:val="center"/>
              <w:rPr>
                <w:rFonts w:ascii="Sylfaen" w:hAnsi="Sylfaen" w:cs="Sylfaen"/>
                <w:sz w:val="18"/>
                <w:szCs w:val="18"/>
              </w:rPr>
            </w:pPr>
            <w:r>
              <w:rPr>
                <w:rFonts w:ascii="Sylfaen" w:hAnsi="Sylfaen" w:cs="Sylfaen"/>
                <w:sz w:val="18"/>
                <w:szCs w:val="18"/>
              </w:rPr>
              <w:t xml:space="preserve">Էքսկավատոր </w:t>
            </w:r>
          </w:p>
        </w:tc>
        <w:tc>
          <w:tcPr>
            <w:tcW w:w="2358" w:type="dxa"/>
            <w:tcBorders>
              <w:bottom w:val="single" w:sz="4" w:space="0" w:color="auto"/>
            </w:tcBorders>
            <w:vAlign w:val="center"/>
          </w:tcPr>
          <w:p w:rsidR="00503C6A" w:rsidRPr="00503C6A" w:rsidRDefault="00503C6A" w:rsidP="004D3B9B">
            <w:pPr>
              <w:jc w:val="center"/>
              <w:rPr>
                <w:rFonts w:ascii="Sylfaen" w:hAnsi="Sylfaen" w:cs="Sylfaen"/>
                <w:sz w:val="18"/>
                <w:szCs w:val="18"/>
              </w:rPr>
            </w:pPr>
            <w:r>
              <w:rPr>
                <w:rFonts w:ascii="Sylfaen" w:hAnsi="Sylfaen" w:cs="Sylfaen"/>
                <w:sz w:val="18"/>
                <w:szCs w:val="18"/>
              </w:rPr>
              <w:t>Շերեփի տարողությունը 0.5մ</w:t>
            </w:r>
            <w:r w:rsidRPr="00503C6A">
              <w:rPr>
                <w:rFonts w:ascii="Sylfaen" w:hAnsi="Sylfaen" w:cs="Sylfaen"/>
                <w:sz w:val="18"/>
                <w:szCs w:val="18"/>
                <w:vertAlign w:val="superscript"/>
              </w:rPr>
              <w:t>3</w:t>
            </w:r>
            <w:r>
              <w:rPr>
                <w:rFonts w:ascii="Sylfaen" w:hAnsi="Sylfaen" w:cs="Sylfaen"/>
                <w:sz w:val="18"/>
                <w:szCs w:val="18"/>
              </w:rPr>
              <w:t xml:space="preserve"> և ավելի</w:t>
            </w:r>
          </w:p>
        </w:tc>
        <w:tc>
          <w:tcPr>
            <w:tcW w:w="1123" w:type="dxa"/>
            <w:tcBorders>
              <w:bottom w:val="single" w:sz="4" w:space="0" w:color="auto"/>
            </w:tcBorders>
            <w:shd w:val="clear" w:color="auto" w:fill="auto"/>
          </w:tcPr>
          <w:p w:rsidR="00503C6A" w:rsidRDefault="00503C6A"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A50C11">
            <w:pPr>
              <w:jc w:val="center"/>
              <w:rPr>
                <w:rFonts w:ascii="Sylfaen" w:hAnsi="Sylfaen" w:cs="Sylfaen"/>
                <w:sz w:val="18"/>
                <w:szCs w:val="18"/>
                <w:lang w:val="hy-AM"/>
              </w:rPr>
            </w:pPr>
            <w:r w:rsidRPr="008463B9">
              <w:rPr>
                <w:rFonts w:ascii="Sylfaen" w:hAnsi="Sylfaen" w:cs="Sylfaen"/>
                <w:sz w:val="18"/>
                <w:szCs w:val="18"/>
                <w:lang w:val="hy-AM"/>
              </w:rPr>
              <w:t>Զոդող</w:t>
            </w:r>
            <w:r w:rsidR="00A50C11">
              <w:rPr>
                <w:rFonts w:ascii="Sylfaen" w:hAnsi="Sylfaen" w:cs="Sylfaen"/>
                <w:sz w:val="18"/>
                <w:szCs w:val="18"/>
                <w:lang w:val="hy-AM"/>
              </w:rPr>
              <w:t>ներ</w:t>
            </w:r>
          </w:p>
        </w:tc>
        <w:tc>
          <w:tcPr>
            <w:tcW w:w="1325" w:type="dxa"/>
            <w:tcBorders>
              <w:bottom w:val="single" w:sz="4" w:space="0" w:color="auto"/>
            </w:tcBorders>
            <w:vAlign w:val="center"/>
          </w:tcPr>
          <w:p w:rsidR="008F5219" w:rsidRPr="005946ED" w:rsidRDefault="00503C6A" w:rsidP="00A50C11">
            <w:pPr>
              <w:jc w:val="center"/>
              <w:rPr>
                <w:rFonts w:ascii="Sylfaen" w:hAnsi="Sylfaen" w:cs="Sylfaen"/>
                <w:sz w:val="18"/>
                <w:szCs w:val="18"/>
              </w:rPr>
            </w:pPr>
            <w:r>
              <w:rPr>
                <w:rFonts w:ascii="Sylfaen" w:hAnsi="Sylfaen" w:cs="Sylfaen"/>
                <w:sz w:val="18"/>
                <w:szCs w:val="18"/>
              </w:rPr>
              <w:t>3</w:t>
            </w:r>
          </w:p>
        </w:tc>
        <w:tc>
          <w:tcPr>
            <w:tcW w:w="1558" w:type="dxa"/>
            <w:tcBorders>
              <w:bottom w:val="single" w:sz="4" w:space="0" w:color="auto"/>
            </w:tcBorders>
            <w:shd w:val="clear" w:color="auto" w:fill="auto"/>
          </w:tcPr>
          <w:p w:rsidR="00A50C11" w:rsidRPr="008463B9"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503C6A" w:rsidP="004D3B9B">
            <w:pPr>
              <w:jc w:val="center"/>
              <w:rPr>
                <w:rFonts w:ascii="Sylfaen" w:hAnsi="Sylfaen" w:cs="Sylfaen"/>
                <w:sz w:val="18"/>
                <w:szCs w:val="18"/>
              </w:rPr>
            </w:pPr>
            <w:r>
              <w:rPr>
                <w:rFonts w:ascii="Sylfaen" w:hAnsi="Sylfaen" w:cs="Sylfaen"/>
                <w:sz w:val="18"/>
                <w:szCs w:val="18"/>
              </w:rPr>
              <w:t>8</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503C6A" w:rsidRDefault="00951B6F" w:rsidP="00A50C11">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503C6A" w:rsidRDefault="00503C6A" w:rsidP="008F5219">
            <w:pPr>
              <w:spacing w:after="200" w:line="276" w:lineRule="auto"/>
              <w:jc w:val="center"/>
              <w:rPr>
                <w:rFonts w:ascii="Sylfaen" w:hAnsi="Sylfaen"/>
                <w:sz w:val="18"/>
                <w:szCs w:val="18"/>
              </w:rPr>
            </w:pPr>
            <w:r>
              <w:rPr>
                <w:rFonts w:ascii="Sylfaen" w:hAnsi="Sylfaen"/>
                <w:sz w:val="18"/>
                <w:szCs w:val="18"/>
              </w:rPr>
              <w:t>1-2 կարգի</w:t>
            </w: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A5D42">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Pr="005A5D42" w:rsidRDefault="005A5D42"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5A5D42" w:rsidRDefault="00503C6A" w:rsidP="004D3B9B">
            <w:pPr>
              <w:jc w:val="center"/>
              <w:rPr>
                <w:rFonts w:ascii="Sylfaen" w:hAnsi="Sylfaen" w:cs="Sylfaen"/>
                <w:sz w:val="18"/>
                <w:szCs w:val="18"/>
              </w:rPr>
            </w:pPr>
            <w:r>
              <w:rPr>
                <w:rFonts w:ascii="Sylfaen" w:hAnsi="Sylfaen" w:cs="Sylfaen"/>
                <w:sz w:val="18"/>
                <w:szCs w:val="18"/>
              </w:rPr>
              <w:t>6</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5A5D42" w:rsidRPr="008463B9" w:rsidTr="00503C6A">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6</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503C6A"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503C6A" w:rsidRPr="008463B9" w:rsidTr="00CF1E54">
        <w:tblPrEx>
          <w:tblLook w:val="04A0"/>
        </w:tblPrEx>
        <w:trPr>
          <w:trHeight w:val="253"/>
        </w:trPr>
        <w:tc>
          <w:tcPr>
            <w:tcW w:w="486" w:type="dxa"/>
            <w:shd w:val="clear" w:color="auto" w:fill="auto"/>
          </w:tcPr>
          <w:p w:rsidR="00503C6A" w:rsidRDefault="00503C6A" w:rsidP="00A50C11">
            <w:pPr>
              <w:jc w:val="center"/>
              <w:rPr>
                <w:rFonts w:ascii="Sylfaen" w:hAnsi="Sylfaen" w:cs="Sylfaen"/>
                <w:sz w:val="18"/>
                <w:szCs w:val="18"/>
              </w:rPr>
            </w:pPr>
            <w:r>
              <w:rPr>
                <w:rFonts w:ascii="Sylfaen" w:hAnsi="Sylfaen" w:cs="Sylfaen"/>
                <w:sz w:val="18"/>
                <w:szCs w:val="18"/>
              </w:rPr>
              <w:t>7</w:t>
            </w:r>
          </w:p>
        </w:tc>
        <w:tc>
          <w:tcPr>
            <w:tcW w:w="3138" w:type="dxa"/>
          </w:tcPr>
          <w:p w:rsidR="00503C6A" w:rsidRDefault="00503C6A" w:rsidP="00A50C11">
            <w:pPr>
              <w:jc w:val="center"/>
              <w:rPr>
                <w:rFonts w:ascii="Sylfaen" w:hAnsi="Sylfaen" w:cs="Sylfaen"/>
                <w:sz w:val="18"/>
                <w:szCs w:val="18"/>
              </w:rPr>
            </w:pPr>
            <w:r>
              <w:rPr>
                <w:rFonts w:ascii="Sylfaen" w:hAnsi="Sylfaen" w:cs="Sylfaen"/>
                <w:sz w:val="18"/>
                <w:szCs w:val="18"/>
              </w:rPr>
              <w:t>Մոնտաժնիկ</w:t>
            </w:r>
          </w:p>
        </w:tc>
        <w:tc>
          <w:tcPr>
            <w:tcW w:w="1325" w:type="dxa"/>
            <w:tcBorders>
              <w:bottom w:val="single" w:sz="4" w:space="0" w:color="auto"/>
            </w:tcBorders>
            <w:vAlign w:val="center"/>
          </w:tcPr>
          <w:p w:rsidR="00503C6A" w:rsidRDefault="00503C6A"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503C6A" w:rsidRDefault="00503C6A" w:rsidP="008F5219">
            <w:pPr>
              <w:spacing w:after="200" w:line="276" w:lineRule="auto"/>
              <w:jc w:val="center"/>
              <w:rPr>
                <w:rFonts w:ascii="Sylfaen" w:hAnsi="Sylfaen"/>
                <w:sz w:val="18"/>
                <w:szCs w:val="18"/>
              </w:rPr>
            </w:pPr>
          </w:p>
        </w:tc>
        <w:tc>
          <w:tcPr>
            <w:tcW w:w="1780" w:type="dxa"/>
            <w:shd w:val="clear" w:color="auto" w:fill="auto"/>
          </w:tcPr>
          <w:p w:rsidR="00503C6A" w:rsidRDefault="00503C6A" w:rsidP="00A145CE">
            <w:pPr>
              <w:spacing w:after="200" w:line="276" w:lineRule="auto"/>
              <w:jc w:val="center"/>
              <w:rPr>
                <w:rFonts w:ascii="Sylfaen" w:hAnsi="Sylfaen"/>
                <w:sz w:val="18"/>
                <w:szCs w:val="18"/>
                <w:lang w:val="hy-AM"/>
              </w:rPr>
            </w:pPr>
          </w:p>
        </w:tc>
        <w:tc>
          <w:tcPr>
            <w:tcW w:w="1567" w:type="dxa"/>
            <w:shd w:val="clear" w:color="auto" w:fill="auto"/>
          </w:tcPr>
          <w:p w:rsidR="00503C6A" w:rsidRPr="008463B9" w:rsidRDefault="00503C6A"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03C96" w:rsidRPr="00303C9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84295" w:rsidRPr="00541968" w:rsidRDefault="00A84295"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503C6A">
        <w:rPr>
          <w:rFonts w:ascii="Sylfaen" w:hAnsi="Sylfaen" w:cs="Sylfaen"/>
          <w:b/>
          <w:sz w:val="18"/>
          <w:szCs w:val="18"/>
          <w:lang w:val="es-ES"/>
        </w:rPr>
        <w:t>10</w:t>
      </w:r>
      <w:r w:rsidR="00A913F4" w:rsidRPr="00480D87">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503C6A">
        <w:rPr>
          <w:rFonts w:ascii="Sylfaen" w:hAnsi="Sylfaen" w:cs="Sylfaen"/>
          <w:sz w:val="18"/>
          <w:szCs w:val="18"/>
        </w:rPr>
        <w:t xml:space="preserve">9.2-57-25.08.14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503C6A">
        <w:rPr>
          <w:rFonts w:ascii="Sylfaen" w:hAnsi="Sylfaen"/>
          <w:b/>
          <w:sz w:val="18"/>
          <w:szCs w:val="18"/>
          <w:lang w:val="af-ZA"/>
        </w:rPr>
        <w:t xml:space="preserve">9.2-57-25.08.14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03C6A">
        <w:rPr>
          <w:rFonts w:ascii="Sylfaen" w:hAnsi="Sylfaen" w:cs="Sylfaen"/>
          <w:sz w:val="18"/>
          <w:szCs w:val="18"/>
        </w:rPr>
        <w:t xml:space="preserve">9.2-57-25.08.14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503C6A">
        <w:rPr>
          <w:rFonts w:ascii="Sylfaen" w:hAnsi="Sylfaen" w:cs="Sylfaen"/>
          <w:sz w:val="18"/>
          <w:szCs w:val="18"/>
        </w:rPr>
        <w:t xml:space="preserve">9.2-57-25.08.14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503C6A">
        <w:rPr>
          <w:rFonts w:ascii="Sylfaen" w:hAnsi="Sylfaen" w:cs="Sylfaen"/>
          <w:sz w:val="18"/>
          <w:szCs w:val="18"/>
        </w:rPr>
        <w:t xml:space="preserve">9.2-57-25.08.14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03C6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03C96" w:rsidP="004D3B9B">
            <w:pPr>
              <w:tabs>
                <w:tab w:val="left" w:pos="1248"/>
              </w:tabs>
              <w:spacing w:line="360" w:lineRule="auto"/>
              <w:jc w:val="both"/>
              <w:rPr>
                <w:rFonts w:ascii="Sylfaen" w:hAnsi="Sylfaen" w:cs="GHEA Grapalat"/>
                <w:sz w:val="18"/>
                <w:szCs w:val="18"/>
                <w:lang w:eastAsia="ru-RU"/>
              </w:rPr>
            </w:pPr>
            <w:r w:rsidRPr="00303C9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84295" w:rsidRDefault="00A84295"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03C6A">
        <w:rPr>
          <w:rFonts w:ascii="Sylfaen" w:hAnsi="Sylfaen" w:cs="Sylfaen"/>
          <w:sz w:val="18"/>
          <w:szCs w:val="18"/>
        </w:rPr>
        <w:t xml:space="preserve">9.2-57-25.08.14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03C6A">
        <w:rPr>
          <w:rFonts w:ascii="Sylfaen" w:hAnsi="Sylfaen" w:cs="Sylfaen"/>
          <w:sz w:val="18"/>
          <w:szCs w:val="18"/>
        </w:rPr>
        <w:t xml:space="preserve">9.2-57-25.08.14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503C6A">
        <w:rPr>
          <w:rFonts w:ascii="Sylfaen" w:hAnsi="Sylfaen" w:cs="Sylfaen"/>
          <w:sz w:val="18"/>
          <w:szCs w:val="18"/>
        </w:rPr>
        <w:t xml:space="preserve">9.2-57-25.08.14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03C6A">
        <w:rPr>
          <w:rFonts w:ascii="Sylfaen" w:hAnsi="Sylfaen" w:cs="Sylfaen"/>
          <w:sz w:val="18"/>
          <w:szCs w:val="18"/>
        </w:rPr>
        <w:t xml:space="preserve">9.2-57-25.08.14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503C6A">
        <w:rPr>
          <w:rFonts w:ascii="Sylfaen" w:hAnsi="Sylfaen"/>
          <w:sz w:val="18"/>
          <w:szCs w:val="18"/>
          <w:lang w:val="af-ZA"/>
        </w:rPr>
        <w:t xml:space="preserve">9.2-57-25.08.14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503C6A">
        <w:rPr>
          <w:rFonts w:ascii="Sylfaen" w:hAnsi="Sylfaen"/>
          <w:sz w:val="18"/>
          <w:szCs w:val="18"/>
          <w:lang w:val="af-ZA"/>
        </w:rPr>
        <w:t xml:space="preserve">9.2-57-25.08.14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503C6A">
        <w:rPr>
          <w:rFonts w:ascii="Sylfaen" w:hAnsi="Sylfaen"/>
          <w:b/>
          <w:sz w:val="18"/>
          <w:szCs w:val="18"/>
          <w:lang w:val="af-ZA"/>
        </w:rPr>
        <w:t xml:space="preserve">9.2-57-25.08.14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03C6A"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03C6A"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503C6A" w:rsidRPr="00503C6A">
              <w:rPr>
                <w:rFonts w:ascii="Sylfaen" w:hAnsi="Sylfaen"/>
                <w:b/>
                <w:sz w:val="18"/>
                <w:szCs w:val="18"/>
                <w:lang w:val="hy-AM"/>
              </w:rPr>
              <w:t>Երևան քաղաքի Շենգավիթ վարչական շրջանի Շիրակի և Արարատյան փողոցների խաչմերուկից  մինչև  Ներքին      Չարբախ 1-ին և 9-րդ փողոցների խաչմերուկ ընկած հատվածի ԳԲԿ-2 և ԳԲԿ-4 օղակավորող գազատարի կառուցում</w:t>
            </w:r>
            <w:r w:rsidRPr="000F09C3">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Default="00BE0175"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503C6A">
        <w:rPr>
          <w:rFonts w:ascii="Sylfaen" w:hAnsi="Sylfaen"/>
          <w:sz w:val="18"/>
          <w:szCs w:val="18"/>
          <w:lang w:val="af-ZA"/>
        </w:rPr>
        <w:t xml:space="preserve">9.2-57-25.08.14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3110" w:type="dxa"/>
        <w:tblInd w:w="97" w:type="dxa"/>
        <w:tblLook w:val="04A0"/>
      </w:tblPr>
      <w:tblGrid>
        <w:gridCol w:w="480"/>
        <w:gridCol w:w="600"/>
        <w:gridCol w:w="5040"/>
        <w:gridCol w:w="1030"/>
        <w:gridCol w:w="142"/>
        <w:gridCol w:w="769"/>
        <w:gridCol w:w="417"/>
        <w:gridCol w:w="758"/>
        <w:gridCol w:w="794"/>
        <w:gridCol w:w="626"/>
        <w:gridCol w:w="1776"/>
        <w:gridCol w:w="678"/>
      </w:tblGrid>
      <w:tr w:rsidR="005A5D42" w:rsidRPr="005A5D42" w:rsidTr="005A5D42">
        <w:trPr>
          <w:gridAfter w:val="2"/>
          <w:wAfter w:w="2454" w:type="dxa"/>
          <w:trHeight w:val="255"/>
        </w:trPr>
        <w:tc>
          <w:tcPr>
            <w:tcW w:w="480"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bookmarkStart w:id="0" w:name="RANGE!A1:O139"/>
            <w:r w:rsidRPr="005A5D42">
              <w:rPr>
                <w:rFonts w:ascii="Arial Armenian" w:hAnsi="Arial Armenian" w:cs="Arial"/>
                <w:sz w:val="20"/>
                <w:szCs w:val="20"/>
              </w:rPr>
              <w:t> </w:t>
            </w:r>
            <w:bookmarkEnd w:id="0"/>
          </w:p>
        </w:tc>
        <w:tc>
          <w:tcPr>
            <w:tcW w:w="564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030"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911"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175"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420" w:type="dxa"/>
            <w:gridSpan w:val="2"/>
            <w:tcBorders>
              <w:top w:val="nil"/>
              <w:left w:val="nil"/>
              <w:bottom w:val="nil"/>
              <w:right w:val="nil"/>
            </w:tcBorders>
            <w:shd w:val="clear" w:color="000000" w:fill="FFFFFF"/>
            <w:noWrap/>
            <w:vAlign w:val="bottom"/>
            <w:hideMark/>
          </w:tcPr>
          <w:p w:rsidR="005A5D42" w:rsidRPr="005A5D42" w:rsidRDefault="005A5D42" w:rsidP="005A5D42">
            <w:pPr>
              <w:jc w:val="center"/>
              <w:rPr>
                <w:rFonts w:ascii="Arial Armenian" w:hAnsi="Arial Armenian" w:cs="Arial"/>
                <w:sz w:val="20"/>
                <w:szCs w:val="20"/>
              </w:rPr>
            </w:pPr>
          </w:p>
        </w:tc>
      </w:tr>
      <w:tr w:rsidR="005A5D42" w:rsidRPr="005A5D42" w:rsidTr="005A5D42">
        <w:trPr>
          <w:gridAfter w:val="2"/>
          <w:wAfter w:w="2454" w:type="dxa"/>
          <w:trHeight w:val="135"/>
        </w:trPr>
        <w:tc>
          <w:tcPr>
            <w:tcW w:w="480"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564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030"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911"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175"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420"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A84295">
        <w:trPr>
          <w:gridAfter w:val="2"/>
          <w:wAfter w:w="2454" w:type="dxa"/>
          <w:trHeight w:val="1005"/>
        </w:trPr>
        <w:tc>
          <w:tcPr>
            <w:tcW w:w="10656" w:type="dxa"/>
            <w:gridSpan w:val="10"/>
            <w:tcBorders>
              <w:top w:val="nil"/>
              <w:left w:val="nil"/>
              <w:bottom w:val="nil"/>
              <w:right w:val="nil"/>
            </w:tcBorders>
            <w:shd w:val="clear" w:color="auto" w:fill="auto"/>
            <w:vAlign w:val="center"/>
            <w:hideMark/>
          </w:tcPr>
          <w:p w:rsidR="007A1C79" w:rsidRDefault="007A1C79" w:rsidP="00A84295">
            <w:pPr>
              <w:rPr>
                <w:rFonts w:ascii="Sylfaen" w:hAnsi="Sylfaen"/>
                <w:b/>
                <w:sz w:val="18"/>
                <w:szCs w:val="18"/>
              </w:rPr>
            </w:pPr>
            <w:r>
              <w:rPr>
                <w:rFonts w:ascii="Sylfaen" w:hAnsi="Sylfaen"/>
                <w:b/>
                <w:sz w:val="18"/>
                <w:szCs w:val="18"/>
              </w:rPr>
              <w:t xml:space="preserve">       </w:t>
            </w:r>
            <w:r w:rsidR="00A84295" w:rsidRPr="00503C6A">
              <w:rPr>
                <w:rFonts w:ascii="Sylfaen" w:hAnsi="Sylfaen"/>
                <w:b/>
                <w:sz w:val="18"/>
                <w:szCs w:val="18"/>
                <w:lang w:val="hy-AM"/>
              </w:rPr>
              <w:t xml:space="preserve">Երևան քաղաքի Շենգավիթ վարչական շրջանի Շիրակի և Արարատյան փողոցների խաչմերուկից  մինչև  Ներքին </w:t>
            </w:r>
          </w:p>
          <w:p w:rsidR="00A84295" w:rsidRDefault="00A84295" w:rsidP="00A84295">
            <w:pPr>
              <w:rPr>
                <w:rFonts w:ascii="Sylfaen" w:hAnsi="Sylfaen"/>
                <w:b/>
                <w:sz w:val="18"/>
                <w:szCs w:val="18"/>
              </w:rPr>
            </w:pPr>
            <w:r w:rsidRPr="00503C6A">
              <w:rPr>
                <w:rFonts w:ascii="Sylfaen" w:hAnsi="Sylfaen"/>
                <w:b/>
                <w:sz w:val="18"/>
                <w:szCs w:val="18"/>
                <w:lang w:val="hy-AM"/>
              </w:rPr>
              <w:t xml:space="preserve">     Չարբախ 1-ին և 9-րդ փողոցների խաչմերուկ ընկած հատվածի ԳԲԿ-2 և ԳԲԿ-4 օղակավորող գազատարի կառուցում</w:t>
            </w:r>
          </w:p>
          <w:p w:rsidR="00A84295" w:rsidRDefault="00A84295" w:rsidP="00A84295">
            <w:pPr>
              <w:rPr>
                <w:rFonts w:ascii="Sylfaen" w:hAnsi="Sylfaen"/>
                <w:b/>
                <w:sz w:val="18"/>
                <w:szCs w:val="18"/>
              </w:rPr>
            </w:pPr>
          </w:p>
          <w:p w:rsidR="00A84295" w:rsidRDefault="00A84295" w:rsidP="00A84295">
            <w:pPr>
              <w:rPr>
                <w:rFonts w:ascii="Sylfaen" w:hAnsi="Sylfaen"/>
                <w:b/>
                <w:sz w:val="18"/>
                <w:szCs w:val="18"/>
              </w:rPr>
            </w:pPr>
          </w:p>
          <w:p w:rsidR="00A84295" w:rsidRPr="00A84295" w:rsidRDefault="00A84295" w:rsidP="00A84295">
            <w:pPr>
              <w:rPr>
                <w:rFonts w:ascii="Sylfaen" w:hAnsi="Sylfaen"/>
                <w:b/>
                <w:sz w:val="18"/>
                <w:szCs w:val="18"/>
              </w:rPr>
            </w:pPr>
            <w:r>
              <w:rPr>
                <w:rFonts w:ascii="Sylfaen" w:hAnsi="Sylfaen"/>
                <w:b/>
                <w:sz w:val="18"/>
                <w:szCs w:val="18"/>
              </w:rPr>
              <w:t xml:space="preserve">                                                                                      Ծավալաթերթ-նախահածիվ</w:t>
            </w:r>
          </w:p>
          <w:p w:rsidR="00A84295" w:rsidRPr="00A84295" w:rsidRDefault="005A5D42" w:rsidP="005A5D42">
            <w:pPr>
              <w:jc w:val="center"/>
              <w:rPr>
                <w:rFonts w:ascii="Sylfaen" w:hAnsi="Sylfaen" w:cs="Arial"/>
                <w:bCs/>
                <w:sz w:val="20"/>
                <w:szCs w:val="20"/>
              </w:rPr>
            </w:pPr>
            <w:r w:rsidRPr="00A84295">
              <w:rPr>
                <w:rFonts w:ascii="ArTarumianTimes" w:hAnsi="ArTarumianTimes" w:cs="Arial"/>
                <w:bCs/>
                <w:sz w:val="20"/>
                <w:szCs w:val="20"/>
              </w:rPr>
              <w:t xml:space="preserve"> </w:t>
            </w:r>
            <w:r w:rsidR="00A84295" w:rsidRPr="00A84295">
              <w:rPr>
                <w:rFonts w:ascii="ArTarumianTimes" w:hAnsi="ArTarumianTimes" w:cs="Arial"/>
                <w:bCs/>
                <w:sz w:val="20"/>
                <w:szCs w:val="20"/>
              </w:rPr>
              <w:t xml:space="preserve">                                                                                                       </w:t>
            </w:r>
            <w:r w:rsidR="00A84295">
              <w:rPr>
                <w:rFonts w:ascii="ArTarumianTimes" w:hAnsi="ArTarumianTimes" w:cs="Arial"/>
                <w:bCs/>
                <w:sz w:val="20"/>
                <w:szCs w:val="20"/>
              </w:rPr>
              <w:t xml:space="preserve">                                           </w:t>
            </w:r>
            <w:r w:rsidR="00A84295" w:rsidRPr="00A84295">
              <w:rPr>
                <w:rFonts w:ascii="Sylfaen" w:hAnsi="Sylfaen" w:cs="Arial"/>
                <w:bCs/>
                <w:sz w:val="20"/>
                <w:szCs w:val="20"/>
              </w:rPr>
              <w:t>դրամ</w:t>
            </w:r>
          </w:p>
          <w:tbl>
            <w:tblPr>
              <w:tblW w:w="9640" w:type="dxa"/>
              <w:tblCellMar>
                <w:left w:w="0" w:type="dxa"/>
                <w:right w:w="0" w:type="dxa"/>
              </w:tblCellMar>
              <w:tblLook w:val="04A0"/>
            </w:tblPr>
            <w:tblGrid>
              <w:gridCol w:w="1177"/>
              <w:gridCol w:w="5036"/>
              <w:gridCol w:w="963"/>
              <w:gridCol w:w="754"/>
              <w:gridCol w:w="314"/>
              <w:gridCol w:w="541"/>
              <w:gridCol w:w="855"/>
            </w:tblGrid>
            <w:tr w:rsidR="00A84295" w:rsidTr="00A84295">
              <w:trPr>
                <w:trHeight w:val="360"/>
              </w:trPr>
              <w:tc>
                <w:tcPr>
                  <w:tcW w:w="1177" w:type="dxa"/>
                  <w:vMerge w:val="restart"/>
                  <w:tcBorders>
                    <w:top w:val="double" w:sz="6" w:space="0" w:color="auto"/>
                    <w:left w:val="double" w:sz="6" w:space="0" w:color="auto"/>
                    <w:bottom w:val="single" w:sz="4" w:space="0" w:color="000000"/>
                    <w:right w:val="single" w:sz="4" w:space="0" w:color="auto"/>
                  </w:tcBorders>
                  <w:shd w:val="clear" w:color="auto" w:fill="auto"/>
                  <w:tcMar>
                    <w:top w:w="11" w:type="dxa"/>
                    <w:left w:w="11" w:type="dxa"/>
                    <w:bottom w:w="0" w:type="dxa"/>
                    <w:right w:w="11" w:type="dxa"/>
                  </w:tcMar>
                  <w:vAlign w:val="center"/>
                  <w:hideMark/>
                </w:tcPr>
                <w:p w:rsidR="00A84295" w:rsidRDefault="00A84295">
                  <w:pPr>
                    <w:jc w:val="center"/>
                    <w:rPr>
                      <w:rFonts w:ascii="Arial Armenian" w:hAnsi="Arial Armenian" w:cs="Arial"/>
                      <w:sz w:val="18"/>
                      <w:szCs w:val="18"/>
                    </w:rPr>
                  </w:pPr>
                  <w:r>
                    <w:rPr>
                      <w:rFonts w:ascii="Arial Armenian" w:hAnsi="Arial Armenian" w:cs="Arial"/>
                      <w:sz w:val="18"/>
                      <w:szCs w:val="18"/>
                    </w:rPr>
                    <w:t>Ð/Ð</w:t>
                  </w:r>
                </w:p>
              </w:tc>
              <w:tc>
                <w:tcPr>
                  <w:tcW w:w="5036" w:type="dxa"/>
                  <w:vMerge w:val="restart"/>
                  <w:tcBorders>
                    <w:top w:val="double" w:sz="6" w:space="0" w:color="auto"/>
                    <w:left w:val="single" w:sz="4" w:space="0" w:color="auto"/>
                    <w:bottom w:val="single" w:sz="4" w:space="0" w:color="000000"/>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Armenian" w:hAnsi="Arial Armenian" w:cs="Arial"/>
                      <w:sz w:val="18"/>
                      <w:szCs w:val="18"/>
                    </w:rPr>
                  </w:pPr>
                  <w:r>
                    <w:rPr>
                      <w:rFonts w:ascii="Arial Armenian" w:hAnsi="Arial Armenian" w:cs="Arial"/>
                      <w:sz w:val="18"/>
                      <w:szCs w:val="18"/>
                    </w:rPr>
                    <w:t>²ßË³ï³ÝùÝ»ñÇ, Í³Ëë»ñÇ ³Ýí³ÝáõÙÁ ¨ ã³÷Ù³Ý ÙÇ³íáñÁ</w:t>
                  </w:r>
                </w:p>
              </w:tc>
              <w:tc>
                <w:tcPr>
                  <w:tcW w:w="963" w:type="dxa"/>
                  <w:vMerge w:val="restart"/>
                  <w:tcBorders>
                    <w:top w:val="double" w:sz="6" w:space="0" w:color="auto"/>
                    <w:left w:val="single" w:sz="4" w:space="0" w:color="auto"/>
                    <w:bottom w:val="single" w:sz="4" w:space="0" w:color="000000"/>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Armenian" w:hAnsi="Arial Armenian" w:cs="Arial"/>
                      <w:sz w:val="18"/>
                      <w:szCs w:val="18"/>
                    </w:rPr>
                  </w:pPr>
                  <w:r>
                    <w:rPr>
                      <w:rFonts w:ascii="Arial Armenian" w:hAnsi="Arial Armenian" w:cs="Arial"/>
                      <w:sz w:val="18"/>
                      <w:szCs w:val="18"/>
                    </w:rPr>
                    <w:t>â³÷Ù³Ý ÙÇ³íáñÁ</w:t>
                  </w:r>
                </w:p>
              </w:tc>
              <w:tc>
                <w:tcPr>
                  <w:tcW w:w="754" w:type="dxa"/>
                  <w:vMerge w:val="restart"/>
                  <w:tcBorders>
                    <w:top w:val="double" w:sz="6" w:space="0" w:color="auto"/>
                    <w:left w:val="single" w:sz="4" w:space="0" w:color="auto"/>
                    <w:bottom w:val="single" w:sz="4" w:space="0" w:color="000000"/>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Armenian" w:hAnsi="Arial Armenian" w:cs="Arial"/>
                      <w:sz w:val="18"/>
                      <w:szCs w:val="18"/>
                    </w:rPr>
                  </w:pPr>
                  <w:r>
                    <w:rPr>
                      <w:rFonts w:ascii="Arial Armenian" w:hAnsi="Arial Armenian" w:cs="Arial"/>
                      <w:sz w:val="18"/>
                      <w:szCs w:val="18"/>
                    </w:rPr>
                    <w:t>ø³Ý³ÏÁ</w:t>
                  </w:r>
                </w:p>
              </w:tc>
              <w:tc>
                <w:tcPr>
                  <w:tcW w:w="855" w:type="dxa"/>
                  <w:gridSpan w:val="2"/>
                  <w:vMerge w:val="restart"/>
                  <w:tcBorders>
                    <w:top w:val="double" w:sz="6" w:space="0" w:color="auto"/>
                    <w:left w:val="single" w:sz="4" w:space="0" w:color="auto"/>
                    <w:bottom w:val="single" w:sz="4" w:space="0" w:color="000000"/>
                    <w:right w:val="single" w:sz="4" w:space="0" w:color="auto"/>
                  </w:tcBorders>
                  <w:shd w:val="clear" w:color="auto" w:fill="auto"/>
                  <w:tcMar>
                    <w:top w:w="11" w:type="dxa"/>
                    <w:left w:w="11" w:type="dxa"/>
                    <w:bottom w:w="0" w:type="dxa"/>
                    <w:right w:w="11" w:type="dxa"/>
                  </w:tcMar>
                  <w:textDirection w:val="btLr"/>
                  <w:vAlign w:val="center"/>
                  <w:hideMark/>
                </w:tcPr>
                <w:p w:rsidR="00A84295" w:rsidRDefault="00A84295" w:rsidP="00A84295">
                  <w:pPr>
                    <w:jc w:val="right"/>
                    <w:rPr>
                      <w:rFonts w:ascii="Arial Armenian" w:hAnsi="Arial Armenian" w:cs="Arial"/>
                      <w:sz w:val="18"/>
                      <w:szCs w:val="18"/>
                    </w:rPr>
                  </w:pPr>
                  <w:r>
                    <w:rPr>
                      <w:rFonts w:ascii="Arial Armenian" w:hAnsi="Arial Armenian" w:cs="Arial"/>
                      <w:sz w:val="18"/>
                      <w:szCs w:val="18"/>
                    </w:rPr>
                    <w:t xml:space="preserve">ÀÝ¹Ñ³ÝáõñÇ ³ñÅ»ùÁ </w:t>
                  </w:r>
                  <w:r>
                    <w:rPr>
                      <w:rFonts w:ascii="Sylfaen" w:hAnsi="Sylfaen" w:cs="Sylfaen"/>
                      <w:sz w:val="18"/>
                      <w:szCs w:val="18"/>
                    </w:rPr>
                    <w:t>միավորի</w:t>
                  </w:r>
                  <w:r>
                    <w:rPr>
                      <w:rFonts w:ascii="Arial Armenian" w:hAnsi="Arial Armenian" w:cs="Arial Armenian"/>
                      <w:sz w:val="18"/>
                      <w:szCs w:val="18"/>
                    </w:rPr>
                    <w:t xml:space="preserve"> </w:t>
                  </w:r>
                  <w:r>
                    <w:rPr>
                      <w:rFonts w:ascii="Sylfaen" w:hAnsi="Sylfaen" w:cs="Sylfaen"/>
                      <w:sz w:val="18"/>
                      <w:szCs w:val="18"/>
                    </w:rPr>
                    <w:t>համար</w:t>
                  </w:r>
                  <w:r>
                    <w:rPr>
                      <w:rFonts w:ascii="Arial Armenian" w:hAnsi="Arial Armenian" w:cs="Arial Armenian"/>
                      <w:sz w:val="18"/>
                      <w:szCs w:val="18"/>
                    </w:rPr>
                    <w:t xml:space="preserve"> </w:t>
                  </w:r>
                </w:p>
              </w:tc>
              <w:tc>
                <w:tcPr>
                  <w:tcW w:w="855" w:type="dxa"/>
                  <w:vMerge w:val="restart"/>
                  <w:tcBorders>
                    <w:top w:val="double" w:sz="6" w:space="0" w:color="auto"/>
                    <w:left w:val="single" w:sz="4" w:space="0" w:color="auto"/>
                    <w:bottom w:val="single" w:sz="4" w:space="0" w:color="000000"/>
                    <w:right w:val="double" w:sz="6" w:space="0" w:color="auto"/>
                  </w:tcBorders>
                  <w:shd w:val="clear" w:color="auto" w:fill="auto"/>
                  <w:tcMar>
                    <w:top w:w="11" w:type="dxa"/>
                    <w:left w:w="11" w:type="dxa"/>
                    <w:bottom w:w="0" w:type="dxa"/>
                    <w:right w:w="11" w:type="dxa"/>
                  </w:tcMar>
                  <w:textDirection w:val="btLr"/>
                  <w:vAlign w:val="center"/>
                  <w:hideMark/>
                </w:tcPr>
                <w:p w:rsidR="00A84295" w:rsidRDefault="00A84295" w:rsidP="00A84295">
                  <w:pPr>
                    <w:jc w:val="right"/>
                    <w:rPr>
                      <w:rFonts w:ascii="Arial Armenian" w:hAnsi="Arial Armenian" w:cs="Arial"/>
                      <w:sz w:val="18"/>
                      <w:szCs w:val="18"/>
                    </w:rPr>
                  </w:pPr>
                  <w:r>
                    <w:rPr>
                      <w:rFonts w:ascii="Arial Armenian" w:hAnsi="Arial Armenian" w:cs="Arial"/>
                      <w:sz w:val="18"/>
                      <w:szCs w:val="18"/>
                    </w:rPr>
                    <w:t xml:space="preserve">ÀÝ¹Ñ³ÝáõñÇ ³ñÅ»ùÁ </w:t>
                  </w:r>
                </w:p>
              </w:tc>
            </w:tr>
            <w:tr w:rsidR="00A84295" w:rsidTr="00A84295">
              <w:trPr>
                <w:trHeight w:val="450"/>
              </w:trPr>
              <w:tc>
                <w:tcPr>
                  <w:tcW w:w="0" w:type="auto"/>
                  <w:vMerge/>
                  <w:tcBorders>
                    <w:top w:val="double" w:sz="6" w:space="0" w:color="auto"/>
                    <w:left w:val="double" w:sz="6"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double" w:sz="6" w:space="0" w:color="auto"/>
                  </w:tcBorders>
                  <w:vAlign w:val="center"/>
                  <w:hideMark/>
                </w:tcPr>
                <w:p w:rsidR="00A84295" w:rsidRDefault="00A84295">
                  <w:pPr>
                    <w:rPr>
                      <w:rFonts w:ascii="Arial Armenian" w:hAnsi="Arial Armenian" w:cs="Arial"/>
                      <w:sz w:val="18"/>
                      <w:szCs w:val="18"/>
                    </w:rPr>
                  </w:pPr>
                </w:p>
              </w:tc>
            </w:tr>
            <w:tr w:rsidR="00A84295" w:rsidTr="00A84295">
              <w:trPr>
                <w:trHeight w:val="450"/>
              </w:trPr>
              <w:tc>
                <w:tcPr>
                  <w:tcW w:w="0" w:type="auto"/>
                  <w:vMerge/>
                  <w:tcBorders>
                    <w:top w:val="double" w:sz="6" w:space="0" w:color="auto"/>
                    <w:left w:val="double" w:sz="6"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double" w:sz="6" w:space="0" w:color="auto"/>
                  </w:tcBorders>
                  <w:vAlign w:val="center"/>
                  <w:hideMark/>
                </w:tcPr>
                <w:p w:rsidR="00A84295" w:rsidRDefault="00A84295">
                  <w:pPr>
                    <w:rPr>
                      <w:rFonts w:ascii="Arial Armenian" w:hAnsi="Arial Armenian" w:cs="Arial"/>
                      <w:sz w:val="18"/>
                      <w:szCs w:val="18"/>
                    </w:rPr>
                  </w:pPr>
                </w:p>
              </w:tc>
            </w:tr>
            <w:tr w:rsidR="00A84295" w:rsidTr="00A84295">
              <w:trPr>
                <w:trHeight w:val="450"/>
              </w:trPr>
              <w:tc>
                <w:tcPr>
                  <w:tcW w:w="0" w:type="auto"/>
                  <w:vMerge/>
                  <w:tcBorders>
                    <w:top w:val="double" w:sz="6" w:space="0" w:color="auto"/>
                    <w:left w:val="double" w:sz="6"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double" w:sz="6" w:space="0" w:color="auto"/>
                  </w:tcBorders>
                  <w:vAlign w:val="center"/>
                  <w:hideMark/>
                </w:tcPr>
                <w:p w:rsidR="00A84295" w:rsidRDefault="00A84295">
                  <w:pPr>
                    <w:rPr>
                      <w:rFonts w:ascii="Arial Armenian" w:hAnsi="Arial Armenian" w:cs="Arial"/>
                      <w:sz w:val="18"/>
                      <w:szCs w:val="18"/>
                    </w:rPr>
                  </w:pPr>
                </w:p>
              </w:tc>
            </w:tr>
            <w:tr w:rsidR="00A84295" w:rsidTr="00A84295">
              <w:trPr>
                <w:trHeight w:val="450"/>
              </w:trPr>
              <w:tc>
                <w:tcPr>
                  <w:tcW w:w="0" w:type="auto"/>
                  <w:vMerge/>
                  <w:tcBorders>
                    <w:top w:val="double" w:sz="6" w:space="0" w:color="auto"/>
                    <w:left w:val="double" w:sz="6"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A84295" w:rsidRDefault="00A84295">
                  <w:pPr>
                    <w:rPr>
                      <w:rFonts w:ascii="Arial Armenian" w:hAnsi="Arial Armenian" w:cs="Arial"/>
                      <w:sz w:val="18"/>
                      <w:szCs w:val="18"/>
                    </w:rPr>
                  </w:pPr>
                </w:p>
              </w:tc>
              <w:tc>
                <w:tcPr>
                  <w:tcW w:w="0" w:type="auto"/>
                  <w:vMerge/>
                  <w:tcBorders>
                    <w:top w:val="double" w:sz="6" w:space="0" w:color="auto"/>
                    <w:left w:val="single" w:sz="4" w:space="0" w:color="auto"/>
                    <w:bottom w:val="single" w:sz="4" w:space="0" w:color="000000"/>
                    <w:right w:val="double" w:sz="6" w:space="0" w:color="auto"/>
                  </w:tcBorders>
                  <w:vAlign w:val="center"/>
                  <w:hideMark/>
                </w:tcPr>
                <w:p w:rsidR="00A84295" w:rsidRDefault="00A84295">
                  <w:pPr>
                    <w:rPr>
                      <w:rFonts w:ascii="Arial Armenian" w:hAnsi="Arial Armenian" w:cs="Arial"/>
                      <w:sz w:val="18"/>
                      <w:szCs w:val="18"/>
                    </w:rPr>
                  </w:pPr>
                </w:p>
              </w:tc>
            </w:tr>
            <w:tr w:rsidR="00A84295" w:rsidTr="00A84295">
              <w:trPr>
                <w:trHeight w:val="33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b/>
                      <w:bCs/>
                      <w:sz w:val="18"/>
                      <w:szCs w:val="18"/>
                    </w:rPr>
                  </w:pPr>
                  <w:r>
                    <w:rPr>
                      <w:rFonts w:ascii="Arial Unicode" w:hAnsi="Arial Unicode" w:cs="Arial"/>
                      <w:b/>
                      <w:bCs/>
                      <w:sz w:val="18"/>
                      <w:szCs w:val="18"/>
                    </w:rP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b/>
                      <w:bCs/>
                      <w:sz w:val="18"/>
                      <w:szCs w:val="18"/>
                    </w:rPr>
                  </w:pPr>
                  <w:r>
                    <w:rPr>
                      <w:rFonts w:ascii="Arial Unicode" w:hAnsi="Arial Unicode" w:cs="Arial"/>
                      <w:b/>
                      <w:bCs/>
                      <w:sz w:val="18"/>
                      <w:szCs w:val="18"/>
                    </w:rP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b/>
                      <w:bCs/>
                      <w:sz w:val="18"/>
                      <w:szCs w:val="18"/>
                    </w:rPr>
                  </w:pPr>
                  <w:r>
                    <w:rPr>
                      <w:rFonts w:ascii="Arial Unicode" w:hAnsi="Arial Unicode" w:cs="Arial"/>
                      <w:b/>
                      <w:bCs/>
                      <w:sz w:val="18"/>
                      <w:szCs w:val="18"/>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b/>
                      <w:bCs/>
                      <w:sz w:val="18"/>
                      <w:szCs w:val="18"/>
                    </w:rPr>
                  </w:pPr>
                  <w:r>
                    <w:rPr>
                      <w:rFonts w:ascii="Arial Unicode" w:hAnsi="Arial Unicode" w:cs="Arial"/>
                      <w:b/>
                      <w:bCs/>
                      <w:sz w:val="18"/>
                      <w:szCs w:val="18"/>
                    </w:rPr>
                    <w:t>4</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b/>
                      <w:bCs/>
                      <w:sz w:val="18"/>
                      <w:szCs w:val="18"/>
                    </w:rPr>
                  </w:pPr>
                  <w:r>
                    <w:rPr>
                      <w:rFonts w:ascii="Arial Unicode" w:hAnsi="Arial Unicode" w:cs="Arial"/>
                      <w:b/>
                      <w:bCs/>
                      <w:sz w:val="18"/>
                      <w:szCs w:val="18"/>
                    </w:rPr>
                    <w:t>5</w:t>
                  </w: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b/>
                      <w:bCs/>
                      <w:sz w:val="18"/>
                      <w:szCs w:val="18"/>
                    </w:rPr>
                  </w:pPr>
                  <w:r>
                    <w:rPr>
                      <w:rFonts w:ascii="Arial Unicode" w:hAnsi="Arial Unicode" w:cs="Arial"/>
                      <w:b/>
                      <w:bCs/>
                      <w:sz w:val="18"/>
                      <w:szCs w:val="18"/>
                    </w:rPr>
                    <w:t>6</w:t>
                  </w: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Ասֆալտի  քանդում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3.34</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Խճի նստաշերտի պատրաստում 10 սմ հաստությամբ</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13.5</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Խճի նստաշերտի  ստեղծում 18 սմ հաստությամբ</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32.88</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Ասֆալտ` խոշորահատիկ  խառնորդից 6 սմ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32.88</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Նույնը` մանրահատիկմ 4 սմ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34.23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Խրամուղու քանդում III կարգի գրունտում էքսկավատորով, կողալիցքով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0.97</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Խրամուղու քանդում IV կարգի գրունտում էքսկավատորով, կողալիցքով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1.455</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8</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Խրամուղու քանդում V կարգի գրունտում էքսկավատորով, բարձումով  ինքնաթափ</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0.740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9</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Խրամուղու քանդում III կարգի գրունտում , ձեռքով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5.22</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Խրամուղու քանդում IV կարգի գրունտում , ձեռքով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7.83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Խրամուղու քանդում V կարգի գրունտում , ձեռքով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4.35</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Ավելորդ գրունտի և ասֆալտի աղբի բարձումով  ինքնաթափ, էքսկավատորով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1.524</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Տեղափոխում 12 կմ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4528.0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lastRenderedPageBreak/>
                    <w:t>14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Ավազի բարձում  էքսկավատորով, ինքնաթափ</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1.431</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Տեղափոխում 12 կմ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2290.0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Խողովակների ավազե նստաշերտի պատրաստում ձեռքով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231.0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Խողովակների ավազե վրալիցք  ձռքով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1200.0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18</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Խրամուղում  III կարգի գրունտի հետլիցք , ձեռքով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4.44</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19</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Գրունտի վերջնական հետլիցք բուլդոզերով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2.63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426x7մմ տրամագծի պողպատե խողովակի տեղադրում պնևմատիկ փորձարկումով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2556.0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426x9մմ տրամագծի պողպատե խողովակի տեղադրում պնևմատիկ փորձարկումով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200.0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159x4.5մմ տրամագծի պողպատե խողովակի տեղադրում պնևմատիկ փորձարկումով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64.0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133x4մմ տրամագծի պողպատե խողովակի տեղադրում պնևմատիկ փորձարկումով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54.0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108x4մմ տրամագծի պողպատե խողովակի տեղադրում պնևմատիկ փորձարկումով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16.0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89x4մմ տրամագծի պողպատե խողովակի տեղադրում պնևմատիկ փորձարկումով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55.0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76x3.5մմ տրամագծի պողպատե խողովակի տեղադրում պնևմատիկ փորձարկումով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122.0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57x3.5մմ տրամագծի պողպատե խողովակի տեղադրում պնևմատիկ փորձարկումով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60.0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28</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 xml:space="preserve">89x4մմ տրամագծի պողպատե պաշտպանիչ պատյանների տեղադրում </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4.5</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29</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 xml:space="preserve">108x4մմ տրամագծի պողպատե պաշտպանիչ պատյանների տեղադրում </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4.5</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30</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 xml:space="preserve">159x4.5մմ տրամագծի պողպատե պաշտպանիչ պատյանների տեղադրում </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43.0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 xml:space="preserve">273x7.0 մմ տրամագծի պողպատե պաշտպանիչ պատյանների տեղադրում </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38.0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 xml:space="preserve">530x7.0 մմ տրամագծի պողպատե պաշտպանիչ պատյանների տեղադրում </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112.5</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 xml:space="preserve">920x10.0 մմ տրամագծի պողպատե պաշտպանիչ պատյանների տեղադրում </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49.0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Ստորգետնյա պողպատե խողովակների գերուժեղ  մեկուսացում պոլիմերային ժապավեններով d-50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33.0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Ստորգետնյա պողպատե խողովակների գերուժեղ  մեկուսացում պոլիմերային ժապավեններով d-70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35.0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Ստորգետնյա պողպատե խողովակների գերուժեղ  մեկուսացում պոլիմերային ժապավեններով d-80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37.0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Ստորգետնյա պողպատե խողովակների գերուժեղ  մեկուսացում պոլիմերային ժապավեններով d-100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lastRenderedPageBreak/>
                    <w:t>38*</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Ստորգետնյա պողպատե խողովակների գերուժեղ  մեկուսացում պոլիմերային ժապավեններով d-125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38.0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39*</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Ստորգետնյա պողպատե խողովակների գերուժեղ  մեկուսացում պոլիմերային ժապավեններով d-150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38.0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40*</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Ստորգետնյա պողպատե խողովակների գերուժեղ  մեկուսացում պոլիմերային ժապավեններով  d-426x7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2633.0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Ստորգետնյա պողպատե խողովակների գերուժեղ  մեկուսացում պոլիմերային ժապավեններով d-426x9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120.0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պաշտպանիչ պատյանների ուժեղացված  մեկուսացում պոլիմերային ժապավեններով d-80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4.5</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պաշտպանիչ պատյանների ուժեղացված  մեկուսացում պոլիմերային ժապավեններով d-100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4.5</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պաշտպանիչ պատյանների ուժեղացված  մեկուսացում պոլիմերային ժապավեններով d-150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43.0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Ստորգետնյա պողպատե պատյանի ուժեղացված  մեկուսացում պոլիմերային ժապավեններով   d-250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38.0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Ստորգետնյա պողպատե պատյանի ուժեղացված  մեկուսացում պոլիմերային ժապավեններով   d-500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112.5</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Ստորգետնյա պողպատե պատյանի ուժեղացված  մեկուսացում պոլիմերային ժապավեններով   d-900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49.0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48</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խողովակի անցկացումը պատյանով       d-80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40.0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49</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խողովակի անցկացումը պատյանով       d-125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17.0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50</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խողովակի անցկացումը պատյանով       d-150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18.0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խողովակի անցկացումը պատյանով       d-400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111.0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պատյանի ծայրերի հերմետիկացում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6"/>
                      <w:szCs w:val="16"/>
                    </w:rPr>
                  </w:pPr>
                  <w:r>
                    <w:rPr>
                      <w:rFonts w:ascii="Arial Unicode" w:hAnsi="Arial Unicode" w:cs="Arial"/>
                      <w:sz w:val="16"/>
                      <w:szCs w:val="16"/>
                    </w:rPr>
                    <w:t>պատյան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13.0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Ֆուտերովկա</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242.0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Ստուգիչ խողովակ</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13.0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ձևավոր մասերի տեղադրում (անկյունակ)</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0.636</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Գազատար խողովակների փչամաքրում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կմ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3.127</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Առկա  d=200մմ օգտագործվող գազատարի փչամաքրում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կմ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0.61</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58</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Առկա  d=200մմ օգտագործվող գազատարի փորձարկում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կմ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0.61</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59</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Հենասյուների և գազատարի մակերևույթների նախաներկում  ГФ - 021        2 շերտով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0.48</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60</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Հենասյուների և գազատարի յուղաներկում երկու անգամ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0.48</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Առկա գազատարի  յուղաներկում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4.2</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lastRenderedPageBreak/>
                    <w:t>62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Սողնակային փականի 30с41нж տեղադրում 50մմ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Սողնակային փականի 30с41нж տեղադրում 80մմ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Սողնակային փականի 30с41нж  տեղադրում 100մմ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Սողնակային փականի 30с41нж տեղադրում 150մմ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Սողնակային փականի 30с541нж  տեղադրում 400մմ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Գազատարի խցափակում 50մմ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68</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Գազատարի խցափակում 70մմ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69</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Գազատարի խցափակում 80մմ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70</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Գազատարի խցափակում 100մմ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Գազատարի խցափակում 125մմ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Գազատարի խցափակում 150մմ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Գազատարի խցափակում 200մմ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Գազատարի խցափակում 500մմ տրամաչափի</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 xml:space="preserve">400մմ տրամաչափի խողովակի ներմիացում գործող մ/ճ գազատարին  </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Մեկուսիչ կցաշուրթ d-50մմ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6.0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Մեկուսիչ կցաշուրթ d-70մմ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78</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Մեկուսիչ կցաշուրթ d-80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79</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Մեկուսիչ կցաշուրթ d-100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80</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Մեկուսիչ կցաշուրթ d-125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81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Մեկուսիչ կցաշուրթ d-150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82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Մեկուսիչ կցաշուրթ d-400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nil"/>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w:hAnsi="Arial" w:cs="Arial"/>
                      <w:sz w:val="18"/>
                      <w:szCs w:val="18"/>
                    </w:rPr>
                    <w:t> </w:t>
                  </w:r>
                </w:p>
              </w:tc>
              <w:tc>
                <w:tcPr>
                  <w:tcW w:w="6753" w:type="dxa"/>
                  <w:gridSpan w:val="3"/>
                  <w:tcBorders>
                    <w:top w:val="single" w:sz="4" w:space="0" w:color="auto"/>
                    <w:left w:val="nil"/>
                    <w:bottom w:val="single" w:sz="4" w:space="0" w:color="auto"/>
                    <w:right w:val="nil"/>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 xml:space="preserve">                     </w:t>
                  </w:r>
                  <w:r>
                    <w:rPr>
                      <w:rFonts w:ascii="Arial Unicode" w:hAnsi="Arial Unicode" w:cs="Arial"/>
                      <w:b/>
                      <w:bCs/>
                      <w:sz w:val="18"/>
                      <w:szCs w:val="18"/>
                    </w:rPr>
                    <w:t>ԴԻՏԱՀՈՐԵՐ</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w:hAnsi="Arial" w:cs="Arial"/>
                      <w:sz w:val="18"/>
                      <w:szCs w:val="18"/>
                    </w:rPr>
                    <w:t> </w:t>
                  </w:r>
                </w:p>
              </w:tc>
              <w:tc>
                <w:tcPr>
                  <w:tcW w:w="0" w:type="auto"/>
                  <w:tcBorders>
                    <w:top w:val="nil"/>
                    <w:left w:val="nil"/>
                    <w:bottom w:val="nil"/>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w:hAnsi="Arial" w:cs="Arial"/>
                      <w:sz w:val="18"/>
                      <w:szCs w:val="18"/>
                    </w:rPr>
                    <w:t> </w:t>
                  </w:r>
                </w:p>
              </w:tc>
            </w:tr>
            <w:tr w:rsidR="00A84295" w:rsidTr="00A84295">
              <w:trPr>
                <w:trHeight w:val="600"/>
              </w:trPr>
              <w:tc>
                <w:tcPr>
                  <w:tcW w:w="0" w:type="auto"/>
                  <w:tcBorders>
                    <w:top w:val="single" w:sz="4" w:space="0" w:color="auto"/>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83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Խճի նախապատրաստական շերտի պատրաստում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single" w:sz="4" w:space="0" w:color="auto"/>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84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Բետոնե նախապատրաստական շերտի պատրաստում B10 բետոնից</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3F5D5F">
              <w:trPr>
                <w:trHeight w:val="385"/>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85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Երկաթբետոնե հատակի կառուցում միաձույլ  B 15 բետոնից</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1.140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336"/>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lastRenderedPageBreak/>
                    <w:t>86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Ամրանային ցանց A I -6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0.0172</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87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Երկաթբետոնե պատերի  կառուցում միաձույլ  B 15 բետոնից</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379"/>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88</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Ամրանային ցանց A I -6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0.0658</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89</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Երկաթբետոնե ծածկի սալի կառուցում միաձույլ  B 20 բետոնից</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0.900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90</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Ամրանային ցանց A I -6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0.0084</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91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Ամրանային ցանց A III -14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0.042</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92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Երկաթբետոնե օղակի կառուցում  B15 միաձույլ բետոնից</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0.1</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93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Ամրանային ցանց A I -6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0.0034</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94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Ներդիր էլեմենտների տեղադրում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0.063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95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Մետաղական աստիճան      A III -20 մմ ամրանից</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0.03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96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պատյանների տեղադրում պատերում d=530x6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0.062</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97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 xml:space="preserve">Թուջե մտոցի  տեղադրում </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374"/>
              </w:trPr>
              <w:tc>
                <w:tcPr>
                  <w:tcW w:w="0" w:type="auto"/>
                  <w:tcBorders>
                    <w:top w:val="nil"/>
                    <w:left w:val="double" w:sz="6" w:space="0" w:color="auto"/>
                    <w:bottom w:val="nil"/>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w:hAnsi="Arial" w:cs="Arial"/>
                      <w:sz w:val="18"/>
                      <w:szCs w:val="18"/>
                    </w:rPr>
                    <w:t> </w:t>
                  </w:r>
                </w:p>
              </w:tc>
              <w:tc>
                <w:tcPr>
                  <w:tcW w:w="6753" w:type="dxa"/>
                  <w:gridSpan w:val="3"/>
                  <w:tcBorders>
                    <w:top w:val="single" w:sz="4" w:space="0" w:color="auto"/>
                    <w:left w:val="nil"/>
                    <w:bottom w:val="single" w:sz="4" w:space="0" w:color="auto"/>
                    <w:right w:val="nil"/>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 xml:space="preserve">                     </w:t>
                  </w:r>
                  <w:r>
                    <w:rPr>
                      <w:rFonts w:ascii="Arial Unicode" w:hAnsi="Arial Unicode" w:cs="Arial"/>
                      <w:b/>
                      <w:bCs/>
                      <w:sz w:val="18"/>
                      <w:szCs w:val="18"/>
                    </w:rPr>
                    <w:t>ԳԱԶԱՏԱՐԻ ՀԱՏՈՒՄԸ  ԵՐԿԱԹԳԾԻ ՀԵՏ</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nil"/>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single" w:sz="4" w:space="0" w:color="auto"/>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98</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Բանվորական և ընդունող փոսերի  քանդում III կարգի գրունտում էքսկավատորով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0.056</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single" w:sz="4" w:space="0" w:color="auto"/>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99</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Բանվորական և ընդունող փոսերի  քանդում IV կարգի գրունտում էքսկավատորով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0.058</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Բանվորական և ընդունող փոսերի  քանդում V կարգի գրունտում էքսկավատորով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0.112</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242"/>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Փոսերի մշակում  V կարգի գրունտում , ձեռքով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0.14</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 xml:space="preserve">Պատյանների եռակցման համար  փոսերի մշակում  V կարգի գրունտում , ձեռքով </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0.03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Բանվորական փոսի պատերի և հատակի ամրացումը փայտյա տախտակներով և քանդում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158.0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474"/>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Նույնը`  ընդունող   փոսերում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49.0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Հենապատերի կառուցում հավաքովի բետոնե հիմնային բլոկներով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Հենարանային ռելսային փաթեթի պատրաստում, տեղադրում և քանդում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կ-տ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Ուղղորդող  փաթեթի պատրասպում և տեղադրում երկաթուղու ռելսերով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0.94</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3F5D5F">
              <w:trPr>
                <w:trHeight w:val="223"/>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108</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Նույնը`  ապամոնտաժում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տն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0.94</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109</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Ապահովության ռելսային փաթեթի պատրաստում, տեղադրում և քանդում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կ-տ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110</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Պողպատե պատյանի d=920x10 մմ երկաթուղու տակով ճզմասեղմում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254"/>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111</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32 մմ տրամագծի պողպատե խողովակի տեղադրում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30.0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362"/>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112</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Ստուգիչ խողովակ</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հատ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368"/>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lastRenderedPageBreak/>
                    <w:t>113</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պատյանի ծայրերի հերմետիկացում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6"/>
                      <w:szCs w:val="16"/>
                    </w:rPr>
                  </w:pPr>
                  <w:r>
                    <w:rPr>
                      <w:rFonts w:ascii="Arial Unicode" w:hAnsi="Arial Unicode" w:cs="Arial"/>
                      <w:sz w:val="16"/>
                      <w:szCs w:val="16"/>
                    </w:rPr>
                    <w:t>պատյան</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114</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Հիդրավլիկ  սարքի ապամոնտաժում և շրջում հակառակ ուղղությամբ</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կ-տ</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115</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Պողպատե պատյանի d=920x10 մմ երկաթուղու տակով ճզմասեղմում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27.0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332"/>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116</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A84295" w:rsidRDefault="00A84295">
                  <w:pPr>
                    <w:rPr>
                      <w:rFonts w:ascii="Arial Unicode" w:hAnsi="Arial Unicode" w:cs="Arial"/>
                      <w:sz w:val="18"/>
                      <w:szCs w:val="18"/>
                    </w:rPr>
                  </w:pPr>
                  <w:r>
                    <w:rPr>
                      <w:rFonts w:ascii="Arial Unicode" w:hAnsi="Arial Unicode" w:cs="Arial"/>
                      <w:sz w:val="18"/>
                      <w:szCs w:val="18"/>
                    </w:rPr>
                    <w:t>Պողպատե խողովակի անցկացումը պատյանով       d-400 մմ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գմ</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49.0</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600"/>
              </w:trPr>
              <w:tc>
                <w:tcPr>
                  <w:tcW w:w="0" w:type="auto"/>
                  <w:tcBorders>
                    <w:top w:val="nil"/>
                    <w:left w:val="double" w:sz="6"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117</w:t>
                  </w:r>
                </w:p>
              </w:tc>
              <w:tc>
                <w:tcPr>
                  <w:tcW w:w="5036"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Unicode" w:hAnsi="Arial Unicode" w:cs="Arial"/>
                      <w:sz w:val="18"/>
                      <w:szCs w:val="18"/>
                    </w:rPr>
                    <w:t>Գրունտի վերջնական հետլիցք բուլդոզերով</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1000մ</w:t>
                  </w:r>
                  <w:r>
                    <w:rPr>
                      <w:rFonts w:ascii="Arial Unicode" w:hAnsi="Arial Unicode" w:cs="Arial"/>
                      <w:sz w:val="18"/>
                      <w:szCs w:val="18"/>
                      <w:vertAlign w:val="superscript"/>
                    </w:rPr>
                    <w:t>3</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r>
                    <w:rPr>
                      <w:rFonts w:ascii="Arial Unicode" w:hAnsi="Arial Unicode" w:cs="Arial"/>
                      <w:sz w:val="18"/>
                      <w:szCs w:val="18"/>
                    </w:rPr>
                    <w:t>0.24</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231"/>
              </w:trPr>
              <w:tc>
                <w:tcPr>
                  <w:tcW w:w="0" w:type="auto"/>
                  <w:tcBorders>
                    <w:top w:val="nil"/>
                    <w:left w:val="double" w:sz="6" w:space="0" w:color="auto"/>
                    <w:bottom w:val="single" w:sz="4" w:space="0" w:color="auto"/>
                    <w:right w:val="nil"/>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b/>
                      <w:bCs/>
                      <w:sz w:val="18"/>
                      <w:szCs w:val="18"/>
                    </w:rPr>
                  </w:pPr>
                  <w:r>
                    <w:rPr>
                      <w:rFonts w:ascii="Arial" w:hAnsi="Arial" w:cs="Arial"/>
                      <w:b/>
                      <w:bCs/>
                      <w:sz w:val="18"/>
                      <w:szCs w:val="18"/>
                    </w:rPr>
                    <w:t> </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hideMark/>
                </w:tcPr>
                <w:p w:rsidR="00A84295" w:rsidRDefault="00A84295">
                  <w:pPr>
                    <w:rPr>
                      <w:rFonts w:ascii="Arial Unicode" w:hAnsi="Arial Unicode" w:cs="Arial"/>
                      <w:b/>
                      <w:bCs/>
                      <w:sz w:val="16"/>
                      <w:szCs w:val="16"/>
                    </w:rPr>
                  </w:pPr>
                  <w:r>
                    <w:rPr>
                      <w:rFonts w:ascii="Arial Unicode" w:hAnsi="Arial Unicode" w:cs="Arial"/>
                      <w:b/>
                      <w:bCs/>
                      <w:sz w:val="16"/>
                      <w:szCs w:val="16"/>
                    </w:rPr>
                    <w:t>Ընդամենը</w:t>
                  </w:r>
                </w:p>
              </w:tc>
              <w:tc>
                <w:tcPr>
                  <w:tcW w:w="0" w:type="auto"/>
                  <w:tcBorders>
                    <w:top w:val="nil"/>
                    <w:left w:val="nil"/>
                    <w:bottom w:val="single" w:sz="4" w:space="0" w:color="auto"/>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b/>
                      <w:bCs/>
                      <w:sz w:val="18"/>
                      <w:szCs w:val="18"/>
                    </w:rPr>
                  </w:pPr>
                  <w:r>
                    <w:rPr>
                      <w:rFonts w:ascii="Arial" w:hAnsi="Arial" w:cs="Arial"/>
                      <w:b/>
                      <w:bCs/>
                      <w:sz w:val="18"/>
                      <w:szCs w:val="18"/>
                    </w:rPr>
                    <w:t> </w:t>
                  </w:r>
                </w:p>
              </w:tc>
              <w:tc>
                <w:tcPr>
                  <w:tcW w:w="0" w:type="auto"/>
                  <w:tcBorders>
                    <w:top w:val="nil"/>
                    <w:left w:val="single" w:sz="4" w:space="0" w:color="auto"/>
                    <w:bottom w:val="single" w:sz="4" w:space="0" w:color="auto"/>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b/>
                      <w:bCs/>
                      <w:sz w:val="18"/>
                      <w:szCs w:val="18"/>
                    </w:rPr>
                  </w:pPr>
                  <w:r>
                    <w:rPr>
                      <w:rFonts w:ascii="Arial" w:hAnsi="Arial" w:cs="Arial"/>
                      <w:b/>
                      <w:bCs/>
                      <w:sz w:val="18"/>
                      <w:szCs w:val="18"/>
                    </w:rPr>
                    <w:t> </w:t>
                  </w:r>
                </w:p>
              </w:tc>
              <w:tc>
                <w:tcPr>
                  <w:tcW w:w="0" w:type="auto"/>
                  <w:gridSpan w:val="2"/>
                  <w:tcBorders>
                    <w:top w:val="nil"/>
                    <w:left w:val="nil"/>
                    <w:bottom w:val="single" w:sz="4" w:space="0" w:color="auto"/>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b/>
                      <w:bCs/>
                      <w:sz w:val="18"/>
                      <w:szCs w:val="18"/>
                    </w:rPr>
                  </w:pPr>
                  <w:r>
                    <w:rPr>
                      <w:rFonts w:ascii="Arial" w:hAnsi="Arial" w:cs="Arial"/>
                      <w:b/>
                      <w:bCs/>
                      <w:sz w:val="18"/>
                      <w:szCs w:val="18"/>
                    </w:rPr>
                    <w:t> </w:t>
                  </w:r>
                </w:p>
              </w:tc>
              <w:tc>
                <w:tcPr>
                  <w:tcW w:w="0" w:type="auto"/>
                  <w:tcBorders>
                    <w:top w:val="nil"/>
                    <w:left w:val="nil"/>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b/>
                      <w:bCs/>
                      <w:sz w:val="18"/>
                      <w:szCs w:val="18"/>
                    </w:rPr>
                  </w:pPr>
                </w:p>
              </w:tc>
            </w:tr>
            <w:tr w:rsidR="00A84295" w:rsidTr="00A84295">
              <w:trPr>
                <w:trHeight w:val="402"/>
              </w:trPr>
              <w:tc>
                <w:tcPr>
                  <w:tcW w:w="0" w:type="auto"/>
                  <w:tcBorders>
                    <w:top w:val="nil"/>
                    <w:left w:val="double" w:sz="6" w:space="0" w:color="auto"/>
                    <w:bottom w:val="nil"/>
                    <w:right w:val="nil"/>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sz w:val="18"/>
                      <w:szCs w:val="18"/>
                    </w:rPr>
                  </w:pPr>
                  <w:r>
                    <w:rPr>
                      <w:rFonts w:ascii="Arial" w:hAnsi="Arial" w:cs="Arial"/>
                      <w:sz w:val="18"/>
                      <w:szCs w:val="18"/>
                    </w:rPr>
                    <w:t> </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hideMark/>
                </w:tcPr>
                <w:p w:rsidR="00A84295" w:rsidRDefault="00A84295">
                  <w:pPr>
                    <w:rPr>
                      <w:rFonts w:ascii="Arial Unicode" w:hAnsi="Arial Unicode" w:cs="Arial"/>
                    </w:rPr>
                  </w:pPr>
                  <w:r>
                    <w:rPr>
                      <w:rFonts w:ascii="Arial Unicode" w:hAnsi="Arial Unicode" w:cs="Arial"/>
                    </w:rPr>
                    <w:t>Շահույթ</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rPr>
                  </w:pPr>
                </w:p>
              </w:tc>
              <w:tc>
                <w:tcPr>
                  <w:tcW w:w="0" w:type="auto"/>
                  <w:tcBorders>
                    <w:top w:val="nil"/>
                    <w:left w:val="single" w:sz="4" w:space="0" w:color="auto"/>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rPr>
                  </w:pPr>
                  <w:r>
                    <w:rPr>
                      <w:rFonts w:ascii="Arial" w:hAnsi="Arial" w:cs="Arial"/>
                    </w:rPr>
                    <w:t> </w:t>
                  </w:r>
                </w:p>
              </w:tc>
              <w:tc>
                <w:tcPr>
                  <w:tcW w:w="0" w:type="auto"/>
                  <w:gridSpan w:val="2"/>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single" w:sz="4" w:space="0" w:color="auto"/>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402"/>
              </w:trPr>
              <w:tc>
                <w:tcPr>
                  <w:tcW w:w="0" w:type="auto"/>
                  <w:tcBorders>
                    <w:top w:val="nil"/>
                    <w:left w:val="double" w:sz="6" w:space="0" w:color="auto"/>
                    <w:bottom w:val="nil"/>
                    <w:right w:val="nil"/>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sz w:val="18"/>
                      <w:szCs w:val="18"/>
                    </w:rPr>
                  </w:pPr>
                  <w:r>
                    <w:rPr>
                      <w:rFonts w:ascii="Arial" w:hAnsi="Arial" w:cs="Arial"/>
                      <w:sz w:val="18"/>
                      <w:szCs w:val="18"/>
                    </w:rPr>
                    <w:t> </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hideMark/>
                </w:tcPr>
                <w:p w:rsidR="00A84295" w:rsidRDefault="00A84295">
                  <w:pPr>
                    <w:rPr>
                      <w:rFonts w:ascii="Arial Unicode" w:hAnsi="Arial Unicode" w:cs="Arial"/>
                    </w:rPr>
                  </w:pPr>
                  <w:r>
                    <w:rPr>
                      <w:rFonts w:ascii="Arial Unicode" w:hAnsi="Arial Unicode" w:cs="Arial"/>
                    </w:rPr>
                    <w:t>Ընդամենը</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rPr>
                  </w:pPr>
                </w:p>
              </w:tc>
              <w:tc>
                <w:tcPr>
                  <w:tcW w:w="0" w:type="auto"/>
                  <w:tcBorders>
                    <w:top w:val="nil"/>
                    <w:left w:val="single" w:sz="4" w:space="0" w:color="auto"/>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rPr>
                  </w:pPr>
                  <w:r>
                    <w:rPr>
                      <w:rFonts w:ascii="Arial" w:hAnsi="Arial" w:cs="Arial"/>
                    </w:rPr>
                    <w:t> </w:t>
                  </w:r>
                </w:p>
              </w:tc>
              <w:tc>
                <w:tcPr>
                  <w:tcW w:w="0" w:type="auto"/>
                  <w:gridSpan w:val="2"/>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single" w:sz="4" w:space="0" w:color="auto"/>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402"/>
              </w:trPr>
              <w:tc>
                <w:tcPr>
                  <w:tcW w:w="0" w:type="auto"/>
                  <w:tcBorders>
                    <w:top w:val="nil"/>
                    <w:left w:val="double" w:sz="6" w:space="0" w:color="auto"/>
                    <w:bottom w:val="nil"/>
                    <w:right w:val="nil"/>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sz w:val="18"/>
                      <w:szCs w:val="18"/>
                    </w:rPr>
                  </w:pPr>
                  <w:r>
                    <w:rPr>
                      <w:rFonts w:ascii="Arial" w:hAnsi="Arial" w:cs="Arial"/>
                      <w:sz w:val="18"/>
                      <w:szCs w:val="18"/>
                    </w:rPr>
                    <w:t> </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hideMark/>
                </w:tcPr>
                <w:p w:rsidR="00A84295" w:rsidRDefault="00A84295">
                  <w:pPr>
                    <w:rPr>
                      <w:rFonts w:ascii="Arial Unicode" w:hAnsi="Arial Unicode" w:cs="Arial"/>
                    </w:rPr>
                  </w:pPr>
                  <w:r>
                    <w:rPr>
                      <w:rFonts w:ascii="Arial Unicode" w:hAnsi="Arial Unicode" w:cs="Arial"/>
                    </w:rPr>
                    <w:t>ԱԱՀ</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rPr>
                  </w:pPr>
                  <w:r>
                    <w:rPr>
                      <w:rFonts w:ascii="Arial Unicode" w:hAnsi="Arial Unicode" w:cs="Arial"/>
                    </w:rPr>
                    <w:t>20.0%</w:t>
                  </w:r>
                </w:p>
              </w:tc>
              <w:tc>
                <w:tcPr>
                  <w:tcW w:w="0" w:type="auto"/>
                  <w:tcBorders>
                    <w:top w:val="nil"/>
                    <w:left w:val="single" w:sz="4" w:space="0" w:color="auto"/>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rPr>
                  </w:pPr>
                  <w:r>
                    <w:rPr>
                      <w:rFonts w:ascii="Arial" w:hAnsi="Arial" w:cs="Arial"/>
                    </w:rPr>
                    <w:t> </w:t>
                  </w:r>
                </w:p>
              </w:tc>
              <w:tc>
                <w:tcPr>
                  <w:tcW w:w="0" w:type="auto"/>
                  <w:gridSpan w:val="2"/>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single" w:sz="4" w:space="0" w:color="auto"/>
                    <w:bottom w:val="single" w:sz="4"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315"/>
              </w:trPr>
              <w:tc>
                <w:tcPr>
                  <w:tcW w:w="0" w:type="auto"/>
                  <w:tcBorders>
                    <w:top w:val="nil"/>
                    <w:left w:val="double" w:sz="6" w:space="0" w:color="auto"/>
                    <w:bottom w:val="nil"/>
                    <w:right w:val="nil"/>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sz w:val="18"/>
                      <w:szCs w:val="18"/>
                    </w:rPr>
                  </w:pPr>
                  <w:r>
                    <w:rPr>
                      <w:rFonts w:ascii="Arial" w:hAnsi="Arial" w:cs="Arial"/>
                      <w:sz w:val="18"/>
                      <w:szCs w:val="18"/>
                    </w:rPr>
                    <w:t> </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hideMark/>
                </w:tcPr>
                <w:p w:rsidR="00A84295" w:rsidRDefault="00A84295">
                  <w:pPr>
                    <w:rPr>
                      <w:rFonts w:ascii="Arial Unicode" w:hAnsi="Arial Unicode" w:cs="Arial"/>
                    </w:rPr>
                  </w:pPr>
                  <w:r>
                    <w:rPr>
                      <w:rFonts w:ascii="Arial Unicode" w:hAnsi="Arial Unicode" w:cs="Arial"/>
                    </w:rPr>
                    <w:t>Ընդամենը</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rPr>
                  </w:pPr>
                </w:p>
              </w:tc>
              <w:tc>
                <w:tcPr>
                  <w:tcW w:w="0" w:type="auto"/>
                  <w:tcBorders>
                    <w:top w:val="nil"/>
                    <w:left w:val="single" w:sz="4" w:space="0" w:color="auto"/>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rPr>
                  </w:pPr>
                  <w:r>
                    <w:rPr>
                      <w:rFonts w:ascii="Arial" w:hAnsi="Arial" w:cs="Arial"/>
                    </w:rPr>
                    <w:t> </w:t>
                  </w:r>
                </w:p>
              </w:tc>
              <w:tc>
                <w:tcPr>
                  <w:tcW w:w="0" w:type="auto"/>
                  <w:gridSpan w:val="2"/>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single" w:sz="4" w:space="0" w:color="auto"/>
                    <w:bottom w:val="nil"/>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402"/>
              </w:trPr>
              <w:tc>
                <w:tcPr>
                  <w:tcW w:w="0" w:type="auto"/>
                  <w:tcBorders>
                    <w:top w:val="double" w:sz="6" w:space="0" w:color="auto"/>
                    <w:left w:val="double" w:sz="6" w:space="0" w:color="auto"/>
                    <w:bottom w:val="double" w:sz="6" w:space="0" w:color="auto"/>
                    <w:right w:val="nil"/>
                  </w:tcBorders>
                  <w:shd w:val="clear" w:color="auto" w:fill="auto"/>
                  <w:noWrap/>
                  <w:tcMar>
                    <w:top w:w="11" w:type="dxa"/>
                    <w:left w:w="11" w:type="dxa"/>
                    <w:bottom w:w="0" w:type="dxa"/>
                    <w:right w:w="11" w:type="dxa"/>
                  </w:tcMar>
                  <w:vAlign w:val="center"/>
                  <w:hideMark/>
                </w:tcPr>
                <w:p w:rsidR="00A84295" w:rsidRDefault="00A84295">
                  <w:pPr>
                    <w:jc w:val="right"/>
                    <w:rPr>
                      <w:rFonts w:ascii="Arial Unicode" w:hAnsi="Arial Unicode" w:cs="Arial"/>
                      <w:b/>
                      <w:bCs/>
                      <w:sz w:val="20"/>
                      <w:szCs w:val="20"/>
                    </w:rPr>
                  </w:pPr>
                  <w:r>
                    <w:rPr>
                      <w:rFonts w:ascii="Arial" w:hAnsi="Arial" w:cs="Arial"/>
                      <w:b/>
                      <w:bCs/>
                      <w:sz w:val="20"/>
                      <w:szCs w:val="20"/>
                    </w:rPr>
                    <w:t> </w:t>
                  </w:r>
                </w:p>
              </w:tc>
              <w:tc>
                <w:tcPr>
                  <w:tcW w:w="0" w:type="auto"/>
                  <w:tcBorders>
                    <w:top w:val="double" w:sz="6" w:space="0" w:color="auto"/>
                    <w:left w:val="nil"/>
                    <w:bottom w:val="double" w:sz="6"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rPr>
                      <w:rFonts w:ascii="Arial Unicode" w:hAnsi="Arial Unicode" w:cs="Arial"/>
                      <w:b/>
                      <w:bCs/>
                    </w:rPr>
                  </w:pPr>
                  <w:r>
                    <w:rPr>
                      <w:rFonts w:ascii="Arial Unicode" w:hAnsi="Arial Unicode" w:cs="Arial"/>
                      <w:b/>
                      <w:bCs/>
                    </w:rPr>
                    <w:t xml:space="preserve">Ընդամենը </w:t>
                  </w:r>
                </w:p>
              </w:tc>
              <w:tc>
                <w:tcPr>
                  <w:tcW w:w="0" w:type="auto"/>
                  <w:tcBorders>
                    <w:top w:val="double" w:sz="6" w:space="0" w:color="auto"/>
                    <w:left w:val="nil"/>
                    <w:bottom w:val="double" w:sz="6" w:space="0" w:color="auto"/>
                    <w:right w:val="nil"/>
                  </w:tcBorders>
                  <w:shd w:val="clear" w:color="auto" w:fill="auto"/>
                  <w:noWrap/>
                  <w:tcMar>
                    <w:top w:w="11" w:type="dxa"/>
                    <w:left w:w="11" w:type="dxa"/>
                    <w:bottom w:w="0" w:type="dxa"/>
                    <w:right w:w="11" w:type="dxa"/>
                  </w:tcMar>
                  <w:vAlign w:val="center"/>
                  <w:hideMark/>
                </w:tcPr>
                <w:p w:rsidR="00A84295" w:rsidRDefault="00A84295">
                  <w:pPr>
                    <w:jc w:val="right"/>
                    <w:rPr>
                      <w:rFonts w:ascii="Arial Unicode" w:hAnsi="Arial Unicode" w:cs="Arial"/>
                      <w:b/>
                      <w:bCs/>
                    </w:rPr>
                  </w:pPr>
                  <w:r>
                    <w:rPr>
                      <w:rFonts w:ascii="Arial" w:hAnsi="Arial" w:cs="Arial"/>
                      <w:b/>
                      <w:bCs/>
                    </w:rPr>
                    <w:t> </w:t>
                  </w:r>
                </w:p>
              </w:tc>
              <w:tc>
                <w:tcPr>
                  <w:tcW w:w="0" w:type="auto"/>
                  <w:tcBorders>
                    <w:top w:val="double" w:sz="6" w:space="0" w:color="auto"/>
                    <w:left w:val="single" w:sz="4" w:space="0" w:color="auto"/>
                    <w:bottom w:val="double" w:sz="6" w:space="0" w:color="auto"/>
                    <w:right w:val="nil"/>
                  </w:tcBorders>
                  <w:shd w:val="clear" w:color="auto" w:fill="auto"/>
                  <w:noWrap/>
                  <w:tcMar>
                    <w:top w:w="11" w:type="dxa"/>
                    <w:left w:w="11" w:type="dxa"/>
                    <w:bottom w:w="0" w:type="dxa"/>
                    <w:right w:w="11" w:type="dxa"/>
                  </w:tcMar>
                  <w:vAlign w:val="center"/>
                  <w:hideMark/>
                </w:tcPr>
                <w:p w:rsidR="00A84295" w:rsidRDefault="00A84295">
                  <w:pPr>
                    <w:jc w:val="right"/>
                    <w:rPr>
                      <w:rFonts w:ascii="Arial Unicode" w:hAnsi="Arial Unicode" w:cs="Arial"/>
                      <w:b/>
                      <w:bCs/>
                    </w:rPr>
                  </w:pPr>
                  <w:r>
                    <w:rPr>
                      <w:rFonts w:ascii="Arial" w:hAnsi="Arial" w:cs="Arial"/>
                      <w:b/>
                      <w:bCs/>
                    </w:rPr>
                    <w:t> </w:t>
                  </w:r>
                </w:p>
              </w:tc>
              <w:tc>
                <w:tcPr>
                  <w:tcW w:w="0" w:type="auto"/>
                  <w:gridSpan w:val="2"/>
                  <w:tcBorders>
                    <w:top w:val="double" w:sz="6" w:space="0" w:color="auto"/>
                    <w:left w:val="nil"/>
                    <w:bottom w:val="double" w:sz="6" w:space="0" w:color="auto"/>
                    <w:right w:val="nil"/>
                  </w:tcBorders>
                  <w:shd w:val="clear" w:color="auto" w:fill="auto"/>
                  <w:noWrap/>
                  <w:tcMar>
                    <w:top w:w="11" w:type="dxa"/>
                    <w:left w:w="11" w:type="dxa"/>
                    <w:bottom w:w="0" w:type="dxa"/>
                    <w:right w:w="11" w:type="dxa"/>
                  </w:tcMar>
                  <w:vAlign w:val="center"/>
                  <w:hideMark/>
                </w:tcPr>
                <w:p w:rsidR="00A84295" w:rsidRDefault="00A84295">
                  <w:pPr>
                    <w:jc w:val="right"/>
                    <w:rPr>
                      <w:rFonts w:ascii="Arial Unicode" w:hAnsi="Arial Unicode" w:cs="Arial"/>
                      <w:b/>
                      <w:bCs/>
                      <w:sz w:val="20"/>
                      <w:szCs w:val="20"/>
                    </w:rPr>
                  </w:pPr>
                  <w:r>
                    <w:rPr>
                      <w:rFonts w:ascii="Arial" w:hAnsi="Arial" w:cs="Arial"/>
                      <w:b/>
                      <w:bCs/>
                      <w:sz w:val="20"/>
                      <w:szCs w:val="20"/>
                    </w:rPr>
                    <w:t> </w:t>
                  </w:r>
                </w:p>
              </w:tc>
              <w:tc>
                <w:tcPr>
                  <w:tcW w:w="0" w:type="auto"/>
                  <w:tcBorders>
                    <w:top w:val="double" w:sz="6" w:space="0" w:color="auto"/>
                    <w:left w:val="single" w:sz="4" w:space="0" w:color="auto"/>
                    <w:bottom w:val="double" w:sz="6"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jc w:val="right"/>
                    <w:rPr>
                      <w:rFonts w:ascii="Arial Unicode" w:hAnsi="Arial Unicode" w:cs="Arial"/>
                      <w:b/>
                      <w:bCs/>
                      <w:sz w:val="20"/>
                      <w:szCs w:val="20"/>
                    </w:rPr>
                  </w:pPr>
                </w:p>
              </w:tc>
            </w:tr>
            <w:tr w:rsidR="00A84295" w:rsidTr="00A84295">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hideMark/>
                </w:tcPr>
                <w:p w:rsidR="00A84295" w:rsidRDefault="00A84295">
                  <w:pPr>
                    <w:rPr>
                      <w:rFonts w:ascii="Arial Unicode" w:hAnsi="Arial Unicode" w:cs="Arial"/>
                      <w:sz w:val="20"/>
                      <w:szCs w:val="20"/>
                    </w:rPr>
                  </w:pP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gridSpan w:val="2"/>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r>
            <w:tr w:rsidR="00A84295" w:rsidTr="00A84295">
              <w:trPr>
                <w:trHeight w:val="585"/>
              </w:trPr>
              <w:tc>
                <w:tcPr>
                  <w:tcW w:w="9640" w:type="dxa"/>
                  <w:gridSpan w:val="7"/>
                  <w:tcBorders>
                    <w:top w:val="nil"/>
                    <w:left w:val="nil"/>
                    <w:bottom w:val="nil"/>
                    <w:right w:val="nil"/>
                  </w:tcBorders>
                  <w:shd w:val="clear" w:color="auto" w:fill="auto"/>
                  <w:tcMar>
                    <w:top w:w="11" w:type="dxa"/>
                    <w:left w:w="11" w:type="dxa"/>
                    <w:bottom w:w="0" w:type="dxa"/>
                    <w:right w:w="11" w:type="dxa"/>
                  </w:tcMar>
                  <w:hideMark/>
                </w:tcPr>
                <w:p w:rsidR="00A84295" w:rsidRDefault="00A84295">
                  <w:pPr>
                    <w:jc w:val="center"/>
                    <w:rPr>
                      <w:rFonts w:ascii="Arial Unicode" w:hAnsi="Arial Unicode" w:cs="Arial"/>
                      <w:sz w:val="18"/>
                      <w:szCs w:val="18"/>
                    </w:rPr>
                  </w:pPr>
                  <w:r>
                    <w:rPr>
                      <w:rFonts w:ascii="Arial Unicode" w:hAnsi="Arial Unicode" w:cs="Arial"/>
                      <w:sz w:val="18"/>
                      <w:szCs w:val="18"/>
                    </w:rPr>
                    <w:t xml:space="preserve">*նշված աշխատանքների նյութերը տրամադրվում են "Գազպրոմ Արմենիա" ՓԲԸ-ի կողմից ներքոնշյալ նյութերի տեսքով </w:t>
                  </w:r>
                </w:p>
              </w:tc>
            </w:tr>
            <w:tr w:rsidR="00A84295" w:rsidTr="00A84295">
              <w:trPr>
                <w:trHeight w:val="52"/>
              </w:trPr>
              <w:tc>
                <w:tcPr>
                  <w:tcW w:w="0" w:type="auto"/>
                  <w:tcBorders>
                    <w:top w:val="nil"/>
                    <w:left w:val="nil"/>
                    <w:bottom w:val="single" w:sz="4" w:space="0" w:color="auto"/>
                    <w:right w:val="nil"/>
                  </w:tcBorders>
                  <w:shd w:val="clear" w:color="auto" w:fill="auto"/>
                  <w:noWrap/>
                  <w:tcMar>
                    <w:top w:w="11" w:type="dxa"/>
                    <w:left w:w="11" w:type="dxa"/>
                    <w:bottom w:w="0" w:type="dxa"/>
                    <w:right w:w="11" w:type="dxa"/>
                  </w:tcMar>
                  <w:hideMark/>
                </w:tcPr>
                <w:p w:rsidR="00A84295" w:rsidRDefault="00A84295">
                  <w:pPr>
                    <w:jc w:val="center"/>
                    <w:rPr>
                      <w:rFonts w:ascii="Arial Unicode" w:hAnsi="Arial Unicode" w:cs="Arial"/>
                      <w:sz w:val="18"/>
                      <w:szCs w:val="18"/>
                    </w:rPr>
                  </w:pPr>
                </w:p>
              </w:tc>
              <w:tc>
                <w:tcPr>
                  <w:tcW w:w="0" w:type="auto"/>
                  <w:tcBorders>
                    <w:top w:val="nil"/>
                    <w:left w:val="nil"/>
                    <w:bottom w:val="single" w:sz="4" w:space="0" w:color="auto"/>
                    <w:right w:val="nil"/>
                  </w:tcBorders>
                  <w:shd w:val="clear" w:color="auto" w:fill="auto"/>
                  <w:noWrap/>
                  <w:tcMar>
                    <w:top w:w="11" w:type="dxa"/>
                    <w:left w:w="11" w:type="dxa"/>
                    <w:bottom w:w="0" w:type="dxa"/>
                    <w:right w:w="11" w:type="dxa"/>
                  </w:tcMar>
                  <w:hideMark/>
                </w:tcPr>
                <w:p w:rsidR="00A84295" w:rsidRDefault="00A84295">
                  <w:pPr>
                    <w:rPr>
                      <w:rFonts w:ascii="Arial Unicode" w:hAnsi="Arial Unicode" w:cs="Arial"/>
                      <w:sz w:val="20"/>
                      <w:szCs w:val="20"/>
                    </w:rPr>
                  </w:pPr>
                </w:p>
              </w:tc>
              <w:tc>
                <w:tcPr>
                  <w:tcW w:w="0" w:type="auto"/>
                  <w:tcBorders>
                    <w:top w:val="nil"/>
                    <w:left w:val="nil"/>
                    <w:bottom w:val="single" w:sz="4" w:space="0" w:color="auto"/>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1068" w:type="dxa"/>
                  <w:gridSpan w:val="2"/>
                  <w:tcBorders>
                    <w:top w:val="nil"/>
                    <w:left w:val="nil"/>
                    <w:bottom w:val="single" w:sz="4" w:space="0" w:color="auto"/>
                    <w:right w:val="nil"/>
                  </w:tcBorders>
                  <w:shd w:val="clear" w:color="auto" w:fill="auto"/>
                  <w:noWrap/>
                  <w:tcMar>
                    <w:top w:w="11" w:type="dxa"/>
                    <w:left w:w="11" w:type="dxa"/>
                    <w:bottom w:w="0" w:type="dxa"/>
                    <w:right w:w="11" w:type="dxa"/>
                  </w:tcMar>
                  <w:vAlign w:val="center"/>
                  <w:hideMark/>
                </w:tcPr>
                <w:p w:rsidR="00A84295" w:rsidRDefault="00A84295">
                  <w:pPr>
                    <w:jc w:val="center"/>
                    <w:rPr>
                      <w:rFonts w:ascii="Arial Unicode" w:hAnsi="Arial Unicode" w:cs="Arial"/>
                      <w:sz w:val="18"/>
                      <w:szCs w:val="18"/>
                    </w:rPr>
                  </w:pPr>
                </w:p>
              </w:tc>
              <w:tc>
                <w:tcPr>
                  <w:tcW w:w="541" w:type="dxa"/>
                  <w:tcBorders>
                    <w:top w:val="nil"/>
                    <w:left w:val="nil"/>
                    <w:right w:val="nil"/>
                  </w:tcBorders>
                  <w:shd w:val="clear" w:color="auto" w:fill="auto"/>
                  <w:noWrap/>
                  <w:tcMar>
                    <w:top w:w="11" w:type="dxa"/>
                    <w:left w:w="11" w:type="dxa"/>
                    <w:bottom w:w="0" w:type="dxa"/>
                    <w:right w:w="11" w:type="dxa"/>
                  </w:tcMar>
                  <w:vAlign w:val="center"/>
                  <w:hideMark/>
                </w:tcPr>
                <w:p w:rsidR="00A84295" w:rsidRDefault="00A84295">
                  <w:pPr>
                    <w:rPr>
                      <w:rFonts w:ascii="Arial Unicode" w:hAnsi="Arial Unicode" w:cs="Arial"/>
                      <w:sz w:val="18"/>
                      <w:szCs w:val="18"/>
                    </w:rPr>
                  </w:pPr>
                </w:p>
              </w:tc>
              <w:tc>
                <w:tcPr>
                  <w:tcW w:w="0" w:type="auto"/>
                  <w:tcBorders>
                    <w:top w:val="nil"/>
                    <w:left w:val="nil"/>
                    <w:right w:val="nil"/>
                  </w:tcBorders>
                  <w:shd w:val="clear" w:color="auto" w:fill="auto"/>
                  <w:noWrap/>
                  <w:tcMar>
                    <w:top w:w="11" w:type="dxa"/>
                    <w:left w:w="11" w:type="dxa"/>
                    <w:bottom w:w="0" w:type="dxa"/>
                    <w:right w:w="11" w:type="dxa"/>
                  </w:tcMar>
                  <w:vAlign w:val="center"/>
                  <w:hideMark/>
                </w:tcPr>
                <w:p w:rsidR="00A84295" w:rsidRDefault="00A84295">
                  <w:pPr>
                    <w:rPr>
                      <w:rFonts w:ascii="Arial Unicode" w:hAnsi="Arial Unicode" w:cs="Arial"/>
                      <w:sz w:val="18"/>
                      <w:szCs w:val="18"/>
                    </w:rPr>
                  </w:pPr>
                </w:p>
              </w:tc>
            </w:tr>
            <w:tr w:rsidR="00A84295" w:rsidTr="00A84295">
              <w:trPr>
                <w:trHeight w:val="375"/>
              </w:trPr>
              <w:tc>
                <w:tcPr>
                  <w:tcW w:w="6213" w:type="dxa"/>
                  <w:gridSpan w:val="2"/>
                  <w:tcBorders>
                    <w:top w:val="single" w:sz="4" w:space="0" w:color="auto"/>
                    <w:left w:val="double" w:sz="6" w:space="0" w:color="auto"/>
                    <w:bottom w:val="single" w:sz="4" w:space="0" w:color="auto"/>
                    <w:right w:val="nil"/>
                  </w:tcBorders>
                  <w:shd w:val="clear" w:color="auto" w:fill="auto"/>
                  <w:tcMar>
                    <w:top w:w="11" w:type="dxa"/>
                    <w:left w:w="11" w:type="dxa"/>
                    <w:bottom w:w="0" w:type="dxa"/>
                    <w:right w:w="11" w:type="dxa"/>
                  </w:tcMar>
                  <w:hideMark/>
                </w:tcPr>
                <w:p w:rsidR="00A84295" w:rsidRDefault="00A84295">
                  <w:pPr>
                    <w:rPr>
                      <w:rFonts w:ascii="Sylfaen" w:hAnsi="Sylfaen" w:cs="Arial"/>
                      <w:sz w:val="20"/>
                      <w:szCs w:val="20"/>
                    </w:rPr>
                  </w:pPr>
                  <w:r>
                    <w:rPr>
                      <w:rFonts w:ascii="Sylfaen" w:hAnsi="Sylfaen" w:cs="Arial"/>
                      <w:sz w:val="20"/>
                      <w:szCs w:val="20"/>
                    </w:rPr>
                    <w:t xml:space="preserve">         * Ժապավեն  NSAT-650WLL</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Armenian" w:hAnsi="Arial Armenian" w:cs="Arial"/>
                      <w:sz w:val="18"/>
                      <w:szCs w:val="18"/>
                    </w:rPr>
                  </w:pPr>
                  <w:r>
                    <w:rPr>
                      <w:rFonts w:ascii="Sylfaen" w:hAnsi="Sylfaen" w:cs="Sylfaen"/>
                      <w:sz w:val="18"/>
                      <w:szCs w:val="18"/>
                    </w:rPr>
                    <w:t>մ</w:t>
                  </w:r>
                  <w:r>
                    <w:rPr>
                      <w:rFonts w:ascii="Arial Armenian" w:hAnsi="Arial Armenian" w:cs="Arial"/>
                      <w:sz w:val="18"/>
                      <w:szCs w:val="18"/>
                      <w:vertAlign w:val="superscript"/>
                    </w:rPr>
                    <w:t>2</w:t>
                  </w:r>
                </w:p>
              </w:tc>
              <w:tc>
                <w:tcPr>
                  <w:tcW w:w="1068" w:type="dxa"/>
                  <w:gridSpan w:val="2"/>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rsidP="00A84295">
                  <w:pPr>
                    <w:jc w:val="center"/>
                    <w:rPr>
                      <w:rFonts w:ascii="Arial Unicode" w:hAnsi="Arial Unicode" w:cs="Arial"/>
                      <w:sz w:val="18"/>
                      <w:szCs w:val="18"/>
                    </w:rPr>
                  </w:pPr>
                  <w:r>
                    <w:rPr>
                      <w:rFonts w:ascii="Arial Unicode" w:hAnsi="Arial Unicode" w:cs="Arial"/>
                      <w:sz w:val="18"/>
                      <w:szCs w:val="18"/>
                    </w:rPr>
                    <w:t>5277.28</w:t>
                  </w:r>
                </w:p>
              </w:tc>
              <w:tc>
                <w:tcPr>
                  <w:tcW w:w="541" w:type="dxa"/>
                  <w:tcBorders>
                    <w:left w:val="single" w:sz="4" w:space="0" w:color="auto"/>
                    <w:bottom w:val="nil"/>
                    <w:right w:val="nil"/>
                  </w:tcBorders>
                  <w:shd w:val="clear" w:color="000000" w:fill="FFFFFF"/>
                  <w:noWrap/>
                  <w:tcMar>
                    <w:top w:w="11" w:type="dxa"/>
                    <w:left w:w="11" w:type="dxa"/>
                    <w:bottom w:w="0" w:type="dxa"/>
                    <w:right w:w="11" w:type="dxa"/>
                  </w:tcMar>
                  <w:vAlign w:val="center"/>
                  <w:hideMark/>
                </w:tcPr>
                <w:p w:rsidR="00A84295" w:rsidRDefault="00A84295">
                  <w:pPr>
                    <w:jc w:val="center"/>
                    <w:rPr>
                      <w:rFonts w:ascii="Arial Armenian" w:hAnsi="Arial Armenian" w:cs="Arial"/>
                      <w:color w:val="FFFFFF"/>
                      <w:sz w:val="18"/>
                      <w:szCs w:val="18"/>
                    </w:rPr>
                  </w:pPr>
                  <w:r>
                    <w:rPr>
                      <w:rFonts w:ascii="Arial Armenian" w:hAnsi="Arial Armenian" w:cs="Arial"/>
                      <w:color w:val="FFFFFF"/>
                      <w:sz w:val="18"/>
                      <w:szCs w:val="18"/>
                    </w:rPr>
                    <w:t>#REF!</w:t>
                  </w:r>
                </w:p>
              </w:tc>
              <w:tc>
                <w:tcPr>
                  <w:tcW w:w="0" w:type="auto"/>
                  <w:tcBorders>
                    <w:left w:val="nil"/>
                    <w:bottom w:val="nil"/>
                    <w:right w:val="nil"/>
                  </w:tcBorders>
                  <w:shd w:val="clear" w:color="000000" w:fill="FFFFFF"/>
                  <w:noWrap/>
                  <w:tcMar>
                    <w:top w:w="11" w:type="dxa"/>
                    <w:left w:w="11" w:type="dxa"/>
                    <w:bottom w:w="0" w:type="dxa"/>
                    <w:right w:w="11" w:type="dxa"/>
                  </w:tcMar>
                  <w:vAlign w:val="center"/>
                  <w:hideMark/>
                </w:tcPr>
                <w:p w:rsidR="00A84295" w:rsidRDefault="00A84295">
                  <w:pPr>
                    <w:jc w:val="center"/>
                    <w:rPr>
                      <w:rFonts w:ascii="Arial Armenian" w:hAnsi="Arial Armenian" w:cs="Arial"/>
                      <w:color w:val="FFFFFF"/>
                      <w:sz w:val="18"/>
                      <w:szCs w:val="18"/>
                    </w:rPr>
                  </w:pPr>
                  <w:r>
                    <w:rPr>
                      <w:rFonts w:ascii="Arial Armenian" w:hAnsi="Arial Armenian" w:cs="Arial"/>
                      <w:color w:val="FFFFFF"/>
                      <w:sz w:val="18"/>
                      <w:szCs w:val="18"/>
                    </w:rPr>
                    <w:t>#REF!</w:t>
                  </w:r>
                </w:p>
              </w:tc>
            </w:tr>
            <w:tr w:rsidR="00A84295" w:rsidTr="00A84295">
              <w:trPr>
                <w:trHeight w:val="330"/>
              </w:trPr>
              <w:tc>
                <w:tcPr>
                  <w:tcW w:w="0" w:type="auto"/>
                  <w:tcBorders>
                    <w:top w:val="double" w:sz="6" w:space="0" w:color="auto"/>
                    <w:left w:val="double" w:sz="6" w:space="0" w:color="auto"/>
                    <w:bottom w:val="double" w:sz="6" w:space="0" w:color="auto"/>
                    <w:right w:val="single" w:sz="4" w:space="0" w:color="auto"/>
                  </w:tcBorders>
                  <w:shd w:val="clear" w:color="auto" w:fill="auto"/>
                  <w:noWrap/>
                  <w:tcMar>
                    <w:top w:w="11" w:type="dxa"/>
                    <w:left w:w="11" w:type="dxa"/>
                    <w:bottom w:w="0" w:type="dxa"/>
                    <w:right w:w="11" w:type="dxa"/>
                  </w:tcMar>
                  <w:hideMark/>
                </w:tcPr>
                <w:p w:rsidR="00A84295" w:rsidRDefault="00A84295">
                  <w:pPr>
                    <w:rPr>
                      <w:rFonts w:ascii="Arial Unicode" w:hAnsi="Arial Unicode" w:cs="Arial"/>
                      <w:b/>
                      <w:bCs/>
                    </w:rPr>
                  </w:pPr>
                  <w:r>
                    <w:rPr>
                      <w:rFonts w:ascii="Arial Unicode" w:hAnsi="Arial Unicode" w:cs="Arial"/>
                      <w:b/>
                      <w:bCs/>
                    </w:rPr>
                    <w:t>Ընդամենը</w:t>
                  </w:r>
                </w:p>
              </w:tc>
              <w:tc>
                <w:tcPr>
                  <w:tcW w:w="0" w:type="auto"/>
                  <w:tcBorders>
                    <w:top w:val="double" w:sz="6" w:space="0" w:color="auto"/>
                    <w:left w:val="nil"/>
                    <w:bottom w:val="double" w:sz="6" w:space="0" w:color="auto"/>
                    <w:right w:val="single" w:sz="4" w:space="0" w:color="auto"/>
                  </w:tcBorders>
                  <w:shd w:val="clear" w:color="auto" w:fill="auto"/>
                  <w:noWrap/>
                  <w:tcMar>
                    <w:top w:w="11" w:type="dxa"/>
                    <w:left w:w="11" w:type="dxa"/>
                    <w:bottom w:w="0" w:type="dxa"/>
                    <w:right w:w="11" w:type="dxa"/>
                  </w:tcMar>
                  <w:hideMark/>
                </w:tcPr>
                <w:p w:rsidR="00A84295" w:rsidRDefault="00A84295">
                  <w:pPr>
                    <w:rPr>
                      <w:rFonts w:ascii="Sylfaen" w:hAnsi="Sylfaen" w:cs="Arial"/>
                      <w:sz w:val="20"/>
                      <w:szCs w:val="20"/>
                    </w:rPr>
                  </w:pPr>
                  <w:r>
                    <w:rPr>
                      <w:rFonts w:ascii="Sylfaen" w:hAnsi="Sylfaen" w:cs="Arial"/>
                      <w:sz w:val="20"/>
                      <w:szCs w:val="20"/>
                    </w:rPr>
                    <w:t> </w:t>
                  </w:r>
                </w:p>
              </w:tc>
              <w:tc>
                <w:tcPr>
                  <w:tcW w:w="0" w:type="auto"/>
                  <w:tcBorders>
                    <w:top w:val="double" w:sz="6" w:space="0" w:color="auto"/>
                    <w:left w:val="nil"/>
                    <w:bottom w:val="double" w:sz="6" w:space="0" w:color="auto"/>
                    <w:right w:val="single" w:sz="4" w:space="0" w:color="auto"/>
                  </w:tcBorders>
                  <w:shd w:val="clear" w:color="auto" w:fill="auto"/>
                  <w:noWrap/>
                  <w:tcMar>
                    <w:top w:w="11" w:type="dxa"/>
                    <w:left w:w="11" w:type="dxa"/>
                    <w:bottom w:w="0" w:type="dxa"/>
                    <w:right w:w="11" w:type="dxa"/>
                  </w:tcMar>
                  <w:vAlign w:val="center"/>
                  <w:hideMark/>
                </w:tcPr>
                <w:p w:rsidR="00A84295" w:rsidRDefault="00A84295">
                  <w:pPr>
                    <w:jc w:val="center"/>
                    <w:rPr>
                      <w:rFonts w:ascii="Arial Armenian" w:hAnsi="Arial Armenian" w:cs="Arial"/>
                      <w:sz w:val="18"/>
                      <w:szCs w:val="18"/>
                    </w:rPr>
                  </w:pPr>
                  <w:r>
                    <w:rPr>
                      <w:rFonts w:ascii="Arial Armenian" w:hAnsi="Arial Armenian" w:cs="Arial"/>
                      <w:sz w:val="18"/>
                      <w:szCs w:val="18"/>
                    </w:rPr>
                    <w:t> </w:t>
                  </w:r>
                </w:p>
              </w:tc>
              <w:tc>
                <w:tcPr>
                  <w:tcW w:w="1068" w:type="dxa"/>
                  <w:gridSpan w:val="2"/>
                  <w:tcBorders>
                    <w:top w:val="double" w:sz="6" w:space="0" w:color="auto"/>
                    <w:left w:val="nil"/>
                    <w:bottom w:val="double" w:sz="6" w:space="0" w:color="auto"/>
                    <w:right w:val="double" w:sz="6" w:space="0" w:color="auto"/>
                  </w:tcBorders>
                  <w:shd w:val="clear" w:color="auto" w:fill="auto"/>
                  <w:noWrap/>
                  <w:tcMar>
                    <w:top w:w="11" w:type="dxa"/>
                    <w:left w:w="11" w:type="dxa"/>
                    <w:bottom w:w="0" w:type="dxa"/>
                    <w:right w:w="11" w:type="dxa"/>
                  </w:tcMar>
                  <w:vAlign w:val="center"/>
                  <w:hideMark/>
                </w:tcPr>
                <w:p w:rsidR="00A84295" w:rsidRDefault="00A84295">
                  <w:pPr>
                    <w:rPr>
                      <w:rFonts w:ascii="Arial Unicode" w:hAnsi="Arial Unicode" w:cs="Arial"/>
                      <w:sz w:val="18"/>
                      <w:szCs w:val="18"/>
                    </w:rPr>
                  </w:pPr>
                  <w:r>
                    <w:rPr>
                      <w:rFonts w:ascii="Arial" w:hAnsi="Arial" w:cs="Arial"/>
                      <w:sz w:val="18"/>
                      <w:szCs w:val="18"/>
                    </w:rPr>
                    <w:t> </w:t>
                  </w:r>
                </w:p>
              </w:tc>
              <w:tc>
                <w:tcPr>
                  <w:tcW w:w="541" w:type="dxa"/>
                  <w:tcBorders>
                    <w:top w:val="nil"/>
                    <w:left w:val="nil"/>
                    <w:bottom w:val="nil"/>
                    <w:right w:val="nil"/>
                  </w:tcBorders>
                  <w:shd w:val="clear" w:color="000000" w:fill="FFFFFF"/>
                  <w:noWrap/>
                  <w:tcMar>
                    <w:top w:w="11" w:type="dxa"/>
                    <w:left w:w="11" w:type="dxa"/>
                    <w:bottom w:w="0" w:type="dxa"/>
                    <w:right w:w="11" w:type="dxa"/>
                  </w:tcMar>
                  <w:vAlign w:val="center"/>
                  <w:hideMark/>
                </w:tcPr>
                <w:p w:rsidR="00A84295" w:rsidRDefault="00A84295">
                  <w:pPr>
                    <w:jc w:val="center"/>
                    <w:rPr>
                      <w:rFonts w:ascii="Arial Armenian" w:hAnsi="Arial Armenian" w:cs="Arial"/>
                      <w:sz w:val="18"/>
                      <w:szCs w:val="18"/>
                    </w:rPr>
                  </w:pPr>
                  <w:r>
                    <w:rPr>
                      <w:rFonts w:ascii="Arial Armenian" w:hAnsi="Arial Armenian" w:cs="Arial"/>
                      <w:sz w:val="18"/>
                      <w:szCs w:val="18"/>
                    </w:rPr>
                    <w:t> </w:t>
                  </w:r>
                </w:p>
              </w:tc>
              <w:tc>
                <w:tcPr>
                  <w:tcW w:w="0" w:type="auto"/>
                  <w:tcBorders>
                    <w:top w:val="nil"/>
                    <w:left w:val="nil"/>
                    <w:bottom w:val="nil"/>
                    <w:right w:val="nil"/>
                  </w:tcBorders>
                  <w:shd w:val="clear" w:color="000000" w:fill="FFFFFF"/>
                  <w:noWrap/>
                  <w:tcMar>
                    <w:top w:w="11" w:type="dxa"/>
                    <w:left w:w="11" w:type="dxa"/>
                    <w:bottom w:w="0" w:type="dxa"/>
                    <w:right w:w="11" w:type="dxa"/>
                  </w:tcMar>
                  <w:vAlign w:val="center"/>
                  <w:hideMark/>
                </w:tcPr>
                <w:p w:rsidR="00A84295" w:rsidRDefault="00A84295">
                  <w:pPr>
                    <w:jc w:val="center"/>
                    <w:rPr>
                      <w:rFonts w:ascii="Arial Armenian" w:hAnsi="Arial Armenian" w:cs="Arial"/>
                      <w:color w:val="FFFFFF"/>
                      <w:sz w:val="18"/>
                      <w:szCs w:val="18"/>
                    </w:rPr>
                  </w:pPr>
                  <w:r>
                    <w:rPr>
                      <w:rFonts w:ascii="Arial Armenian" w:hAnsi="Arial Armenian" w:cs="Arial"/>
                      <w:color w:val="FFFFFF"/>
                      <w:sz w:val="18"/>
                      <w:szCs w:val="18"/>
                    </w:rPr>
                    <w:t>#REF!</w:t>
                  </w:r>
                </w:p>
              </w:tc>
            </w:tr>
          </w:tbl>
          <w:p w:rsidR="005A5D42" w:rsidRPr="005A5D42" w:rsidRDefault="00A84295" w:rsidP="00A84295">
            <w:pPr>
              <w:jc w:val="center"/>
              <w:rPr>
                <w:rFonts w:ascii="ArTarumianTimes" w:hAnsi="ArTarumianTimes" w:cs="Arial"/>
                <w:b/>
                <w:bCs/>
                <w:sz w:val="28"/>
                <w:szCs w:val="28"/>
                <w:u w:val="single"/>
              </w:rPr>
            </w:pPr>
            <w:r w:rsidRPr="005A5D42">
              <w:rPr>
                <w:rFonts w:ascii="ArTarumianTimes" w:hAnsi="ArTarumianTimes" w:cs="Arial"/>
                <w:b/>
                <w:bCs/>
                <w:sz w:val="28"/>
                <w:szCs w:val="28"/>
                <w:u w:val="single"/>
              </w:rPr>
              <w:t xml:space="preserve"> </w:t>
            </w:r>
          </w:p>
        </w:tc>
      </w:tr>
      <w:tr w:rsidR="005A5D42" w:rsidRPr="00503C6A" w:rsidTr="00A84295">
        <w:trPr>
          <w:trHeight w:val="569"/>
        </w:trPr>
        <w:tc>
          <w:tcPr>
            <w:tcW w:w="1080" w:type="dxa"/>
            <w:gridSpan w:val="2"/>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72" w:type="dxa"/>
            <w:gridSpan w:val="2"/>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186" w:type="dxa"/>
            <w:gridSpan w:val="2"/>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gridSpan w:val="2"/>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gridSpan w:val="2"/>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Default="005A5D42" w:rsidP="005A5D42">
      <w:pPr>
        <w:rPr>
          <w:rFonts w:ascii="Sylfaen" w:hAnsi="Sylfaen"/>
          <w:sz w:val="18"/>
          <w:szCs w:val="18"/>
          <w:lang w:val="hy-AM"/>
        </w:rPr>
      </w:pPr>
    </w:p>
    <w:p w:rsidR="005A5D42"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7C1D4B" w:rsidRDefault="005A5D42" w:rsidP="005A5D42">
      <w:pPr>
        <w:rPr>
          <w:rFonts w:ascii="Sylfaen" w:hAnsi="Sylfaen"/>
          <w:sz w:val="18"/>
          <w:szCs w:val="18"/>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BE0175" w:rsidRDefault="005A5D42" w:rsidP="005A5D42">
      <w:pPr>
        <w:jc w:val="right"/>
        <w:rPr>
          <w:rFonts w:ascii="Sylfaen" w:hAnsi="Sylfaen"/>
          <w:sz w:val="18"/>
          <w:szCs w:val="18"/>
          <w:lang w:val="hy-AM"/>
        </w:rPr>
      </w:pP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27776F" w:rsidRPr="00BE22EB" w:rsidRDefault="0027776F"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A5D42" w:rsidRPr="00503C6A" w:rsidRDefault="005A5D42" w:rsidP="005851AF">
      <w:pPr>
        <w:ind w:firstLine="567"/>
        <w:jc w:val="right"/>
        <w:rPr>
          <w:rFonts w:ascii="Sylfaen" w:hAnsi="Sylfaen" w:cs="TimesArmenianPSMT"/>
          <w:b/>
          <w:i/>
          <w:color w:val="000000"/>
          <w:sz w:val="18"/>
          <w:szCs w:val="18"/>
          <w:lang w:val="hy-AM" w:eastAsia="ru-RU"/>
        </w:rPr>
      </w:pPr>
    </w:p>
    <w:p w:rsidR="00BE22EB" w:rsidRPr="00503C6A" w:rsidRDefault="00BE22EB" w:rsidP="005851AF">
      <w:pPr>
        <w:ind w:firstLine="567"/>
        <w:jc w:val="right"/>
        <w:rPr>
          <w:rFonts w:ascii="Sylfaen" w:hAnsi="Sylfaen" w:cs="TimesArmenianPSMT"/>
          <w:b/>
          <w:i/>
          <w:color w:val="000000"/>
          <w:sz w:val="18"/>
          <w:szCs w:val="18"/>
          <w:lang w:val="hy-AM" w:eastAsia="ru-RU"/>
        </w:rPr>
      </w:pPr>
    </w:p>
    <w:p w:rsidR="00BE22EB" w:rsidRPr="00503C6A" w:rsidRDefault="00BE22EB"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503C6A">
        <w:rPr>
          <w:rFonts w:ascii="Sylfaen" w:hAnsi="Sylfaen"/>
          <w:sz w:val="18"/>
          <w:szCs w:val="18"/>
          <w:lang w:val="af-ZA"/>
        </w:rPr>
        <w:t xml:space="preserve">9.2-57-25.08.14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A869AD" w:rsidP="00A869AD">
            <w:pPr>
              <w:jc w:val="center"/>
              <w:rPr>
                <w:rFonts w:ascii="Sylfaen" w:hAnsi="Sylfaen" w:cs="Sylfaen"/>
                <w:b/>
                <w:sz w:val="18"/>
                <w:szCs w:val="18"/>
                <w:lang w:val="hy-AM"/>
              </w:rPr>
            </w:pPr>
            <w:r w:rsidRPr="00F64040">
              <w:rPr>
                <w:rFonts w:ascii="Sylfaen" w:hAnsi="Sylfaen"/>
                <w:sz w:val="18"/>
                <w:szCs w:val="18"/>
                <w:lang w:val="pt-BR"/>
              </w:rPr>
              <w:t>«</w:t>
            </w:r>
            <w:r w:rsidR="000F09C3" w:rsidRPr="00F64040">
              <w:rPr>
                <w:rFonts w:ascii="Sylfaen" w:hAnsi="Sylfaen"/>
                <w:sz w:val="18"/>
                <w:szCs w:val="18"/>
                <w:lang w:val="hy-AM"/>
              </w:rPr>
              <w:t xml:space="preserve"> </w:t>
            </w:r>
            <w:r w:rsidR="00F64040" w:rsidRPr="00F64040">
              <w:rPr>
                <w:rFonts w:ascii="Sylfaen" w:hAnsi="Sylfaen"/>
                <w:sz w:val="18"/>
                <w:szCs w:val="18"/>
                <w:lang w:val="hy-AM"/>
              </w:rPr>
              <w:t>Երևան քաղաքի Շենգավիթ վարչական շրջանի Շիրակի և Արարատյան փողոցների խաչմերուկից  մինչև  Ներքին      Չարբախ 1-ին և 9-րդ փողոցների խաչմերուկ ընկած հատվածի ԳԲԿ-2 և ԳԲԿ-4 օղակավորող գազատարի կառուցում</w:t>
            </w:r>
            <w:r w:rsidRPr="00A021E0">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9C3"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503C6A">
        <w:rPr>
          <w:rFonts w:ascii="Sylfaen" w:hAnsi="Sylfaen"/>
          <w:b/>
          <w:sz w:val="18"/>
          <w:szCs w:val="18"/>
          <w:lang w:val="af-ZA"/>
        </w:rPr>
        <w:t xml:space="preserve">9.2-57-25.08.14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F64040">
        <w:rPr>
          <w:rFonts w:ascii="Sylfaen" w:hAnsi="Sylfaen"/>
          <w:b/>
          <w:sz w:val="18"/>
          <w:szCs w:val="18"/>
          <w:lang w:val="af-ZA"/>
        </w:rPr>
        <w:t>9.2-57-25.08.14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F64040" w:rsidRPr="00503C6A">
        <w:rPr>
          <w:rFonts w:ascii="Sylfaen" w:hAnsi="Sylfaen"/>
          <w:sz w:val="18"/>
          <w:szCs w:val="18"/>
          <w:lang w:val="hy-AM"/>
        </w:rPr>
        <w:t>Երևան քաղաքի Շենգավիթ վարչական շրջանի Շիրակի և Արարատյան փողոցների խաչմերուկից  մինչև  Ներքին      Չարբախ 1-ին և 9-րդ փողոցների խաչմերուկ ընկած հատվածի ԳԲԿ-2 և ԳԲԿ-4 օղակավորող գազատարի կառուցում</w:t>
      </w:r>
      <w:r w:rsidR="00F64040" w:rsidRPr="000F09C3">
        <w:rPr>
          <w:rFonts w:ascii="Sylfaen" w:hAnsi="Sylfaen" w:cs="Sylfaen"/>
          <w:sz w:val="18"/>
          <w:szCs w:val="18"/>
          <w:lang w:val="af-ZA"/>
        </w:rPr>
        <w:t xml:space="preserve"> </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w:t>
      </w:r>
      <w:r w:rsidR="00503C6A">
        <w:rPr>
          <w:rFonts w:ascii="Sylfaen" w:hAnsi="Sylfaen"/>
          <w:b/>
          <w:sz w:val="18"/>
          <w:szCs w:val="18"/>
          <w:lang w:val="af-ZA"/>
        </w:rPr>
        <w:t xml:space="preserve">9.2-57-25.08.14 </w:t>
      </w:r>
      <w:r w:rsidR="00E26ABA">
        <w:rPr>
          <w:rFonts w:ascii="Sylfaen" w:hAnsi="Sylfaen"/>
          <w:b/>
          <w:sz w:val="18"/>
          <w:szCs w:val="18"/>
          <w:lang w:val="af-ZA"/>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F64040" w:rsidRPr="00503C6A">
        <w:rPr>
          <w:rFonts w:ascii="Sylfaen" w:hAnsi="Sylfaen"/>
          <w:sz w:val="18"/>
          <w:szCs w:val="18"/>
          <w:lang w:val="hy-AM"/>
        </w:rPr>
        <w:t>Երևան քաղաքի Շենգավիթ վարչական շրջանի Շիրակի և Արարատյան փողոցների խաչմերուկից  մինչև  Ներքին      Չարբախ 1-ին և 9-րդ փողոցների խաչմերուկ ընկած հատվածի ԳԲԿ-2 և ԳԲԿ-4 օղակավորող գազատարի կառուցում</w:t>
      </w:r>
      <w:r w:rsidR="00F64040" w:rsidRPr="000F09C3">
        <w:rPr>
          <w:rFonts w:ascii="Sylfaen" w:hAnsi="Sylfaen" w:cs="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 xml:space="preserve">«ARG- </w:t>
      </w:r>
      <w:r w:rsidR="00503C6A">
        <w:rPr>
          <w:rFonts w:ascii="Sylfaen" w:hAnsi="Sylfaen"/>
          <w:b/>
          <w:sz w:val="18"/>
          <w:szCs w:val="18"/>
          <w:lang w:val="af-ZA"/>
        </w:rPr>
        <w:t xml:space="preserve">9.2-57-25.08.14 </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03C6A"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F64040">
        <w:rPr>
          <w:rFonts w:ascii="Sylfaen" w:hAnsi="Sylfaen" w:cs="Sylfaen"/>
          <w:sz w:val="20"/>
          <w:szCs w:val="20"/>
          <w:lang w:val="hy-AM"/>
        </w:rPr>
        <w:t>«</w:t>
      </w:r>
      <w:r w:rsidR="00F64040" w:rsidRPr="00F64040">
        <w:rPr>
          <w:rFonts w:ascii="Sylfaen" w:hAnsi="Sylfaen"/>
          <w:sz w:val="18"/>
          <w:szCs w:val="18"/>
          <w:lang w:val="hy-AM"/>
        </w:rPr>
        <w:t>Երևան քաղաքի Շենգավիթ վարչական շրջանի Շիրակի և Արարատյան փողոցների խաչմերուկից  մինչև  Ներքին      Չարբախ 1-ին և 9-րդ փողոցների խաչմերուկ ընկած հատվածի ԳԲԿ-2 և ԳԲԿ-4 օղակավորող գազատարի կառուցում</w:t>
      </w:r>
      <w:r w:rsidRPr="00F64040">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F64040" w:rsidRPr="00F64040">
        <w:rPr>
          <w:rFonts w:ascii="Sylfaen" w:hAnsi="Sylfaen" w:cs="Sylfaen"/>
          <w:b/>
          <w:sz w:val="20"/>
          <w:szCs w:val="20"/>
          <w:lang w:val="hy-AM"/>
        </w:rPr>
        <w:t xml:space="preserve">1/120-13 </w:t>
      </w:r>
      <w:r w:rsidR="00830D7D" w:rsidRPr="00830D7D">
        <w:rPr>
          <w:rFonts w:ascii="Sylfaen" w:hAnsi="Sylfaen" w:cs="Sylfaen"/>
          <w:b/>
          <w:sz w:val="20"/>
          <w:szCs w:val="20"/>
          <w:lang w:val="hy-AM"/>
        </w:rPr>
        <w:t>ԳՄ</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503C6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B0C" w:rsidRDefault="00034B0C" w:rsidP="004D3B9B">
      <w:r>
        <w:separator/>
      </w:r>
    </w:p>
  </w:endnote>
  <w:endnote w:type="continuationSeparator" w:id="0">
    <w:p w:rsidR="00034B0C" w:rsidRDefault="00034B0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B0C" w:rsidRDefault="00034B0C" w:rsidP="004D3B9B">
      <w:r>
        <w:separator/>
      </w:r>
    </w:p>
  </w:footnote>
  <w:footnote w:type="continuationSeparator" w:id="0">
    <w:p w:rsidR="00034B0C" w:rsidRDefault="00034B0C" w:rsidP="004D3B9B">
      <w:r>
        <w:continuationSeparator/>
      </w:r>
    </w:p>
  </w:footnote>
  <w:footnote w:id="1">
    <w:p w:rsidR="00A84295" w:rsidRPr="004E5447" w:rsidRDefault="00A8429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295" w:rsidRDefault="00A84295">
    <w:pPr>
      <w:pStyle w:val="Header"/>
      <w:rPr>
        <w:lang w:val="en-US"/>
      </w:rPr>
    </w:pPr>
  </w:p>
  <w:p w:rsidR="00A84295" w:rsidRPr="00460191" w:rsidRDefault="00A8429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34B0C"/>
    <w:rsid w:val="00045A4B"/>
    <w:rsid w:val="00050DC1"/>
    <w:rsid w:val="00052A0A"/>
    <w:rsid w:val="00063D4C"/>
    <w:rsid w:val="00077E51"/>
    <w:rsid w:val="0009611C"/>
    <w:rsid w:val="00096547"/>
    <w:rsid w:val="000D6038"/>
    <w:rsid w:val="000F09C3"/>
    <w:rsid w:val="00107142"/>
    <w:rsid w:val="001525EF"/>
    <w:rsid w:val="00164609"/>
    <w:rsid w:val="00175E48"/>
    <w:rsid w:val="001A3ECD"/>
    <w:rsid w:val="001C51F9"/>
    <w:rsid w:val="001C7A03"/>
    <w:rsid w:val="001D0131"/>
    <w:rsid w:val="001E684A"/>
    <w:rsid w:val="0020753F"/>
    <w:rsid w:val="0023352F"/>
    <w:rsid w:val="0025781C"/>
    <w:rsid w:val="0026610B"/>
    <w:rsid w:val="0027776F"/>
    <w:rsid w:val="0029641A"/>
    <w:rsid w:val="002971CB"/>
    <w:rsid w:val="002A75FB"/>
    <w:rsid w:val="002B0F15"/>
    <w:rsid w:val="002B7932"/>
    <w:rsid w:val="002D3D78"/>
    <w:rsid w:val="002E2658"/>
    <w:rsid w:val="002F1890"/>
    <w:rsid w:val="00303C96"/>
    <w:rsid w:val="00312A71"/>
    <w:rsid w:val="0031408A"/>
    <w:rsid w:val="00336FFE"/>
    <w:rsid w:val="0034763B"/>
    <w:rsid w:val="003577B6"/>
    <w:rsid w:val="003832E5"/>
    <w:rsid w:val="003B5205"/>
    <w:rsid w:val="003C2499"/>
    <w:rsid w:val="003D635F"/>
    <w:rsid w:val="003E7789"/>
    <w:rsid w:val="003F5D5F"/>
    <w:rsid w:val="004045CC"/>
    <w:rsid w:val="00406649"/>
    <w:rsid w:val="00416245"/>
    <w:rsid w:val="0042186A"/>
    <w:rsid w:val="004327F9"/>
    <w:rsid w:val="00432DD3"/>
    <w:rsid w:val="00436801"/>
    <w:rsid w:val="004535F1"/>
    <w:rsid w:val="0047003E"/>
    <w:rsid w:val="004907EC"/>
    <w:rsid w:val="00497341"/>
    <w:rsid w:val="004B51F0"/>
    <w:rsid w:val="004D3B9B"/>
    <w:rsid w:val="004F0237"/>
    <w:rsid w:val="004F7A86"/>
    <w:rsid w:val="00503C6A"/>
    <w:rsid w:val="005171BA"/>
    <w:rsid w:val="0052322A"/>
    <w:rsid w:val="0052371A"/>
    <w:rsid w:val="005362F4"/>
    <w:rsid w:val="0053737E"/>
    <w:rsid w:val="00551C1C"/>
    <w:rsid w:val="005541CF"/>
    <w:rsid w:val="005618A6"/>
    <w:rsid w:val="00577064"/>
    <w:rsid w:val="005851AF"/>
    <w:rsid w:val="005946ED"/>
    <w:rsid w:val="005A5D42"/>
    <w:rsid w:val="005B67AF"/>
    <w:rsid w:val="005C1E06"/>
    <w:rsid w:val="005D348A"/>
    <w:rsid w:val="005F0FA2"/>
    <w:rsid w:val="0060120D"/>
    <w:rsid w:val="006314E6"/>
    <w:rsid w:val="00641782"/>
    <w:rsid w:val="00655B12"/>
    <w:rsid w:val="00675A24"/>
    <w:rsid w:val="006929CF"/>
    <w:rsid w:val="006C053C"/>
    <w:rsid w:val="006D36CA"/>
    <w:rsid w:val="006E2072"/>
    <w:rsid w:val="006F3F2D"/>
    <w:rsid w:val="006F5DCF"/>
    <w:rsid w:val="006F72FB"/>
    <w:rsid w:val="00702C86"/>
    <w:rsid w:val="007213D3"/>
    <w:rsid w:val="00740387"/>
    <w:rsid w:val="00742732"/>
    <w:rsid w:val="00752B6E"/>
    <w:rsid w:val="00752B88"/>
    <w:rsid w:val="00761B6F"/>
    <w:rsid w:val="007748A5"/>
    <w:rsid w:val="0077567D"/>
    <w:rsid w:val="00777F99"/>
    <w:rsid w:val="0078742A"/>
    <w:rsid w:val="00793E11"/>
    <w:rsid w:val="007A1C79"/>
    <w:rsid w:val="007A4EC9"/>
    <w:rsid w:val="007C348B"/>
    <w:rsid w:val="007D4375"/>
    <w:rsid w:val="008042BF"/>
    <w:rsid w:val="0082442A"/>
    <w:rsid w:val="00830D7D"/>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44D06"/>
    <w:rsid w:val="00951B6F"/>
    <w:rsid w:val="00954666"/>
    <w:rsid w:val="00957AD4"/>
    <w:rsid w:val="00974B8C"/>
    <w:rsid w:val="00977CC5"/>
    <w:rsid w:val="009824BC"/>
    <w:rsid w:val="009855F0"/>
    <w:rsid w:val="00A021E0"/>
    <w:rsid w:val="00A04EFC"/>
    <w:rsid w:val="00A145CE"/>
    <w:rsid w:val="00A23BF8"/>
    <w:rsid w:val="00A443B6"/>
    <w:rsid w:val="00A50C11"/>
    <w:rsid w:val="00A64179"/>
    <w:rsid w:val="00A77010"/>
    <w:rsid w:val="00A83245"/>
    <w:rsid w:val="00A84295"/>
    <w:rsid w:val="00A869AD"/>
    <w:rsid w:val="00A913F4"/>
    <w:rsid w:val="00AA346F"/>
    <w:rsid w:val="00B049C4"/>
    <w:rsid w:val="00B103F0"/>
    <w:rsid w:val="00B267A9"/>
    <w:rsid w:val="00B40D43"/>
    <w:rsid w:val="00B507F4"/>
    <w:rsid w:val="00B8504C"/>
    <w:rsid w:val="00BA1662"/>
    <w:rsid w:val="00BC1485"/>
    <w:rsid w:val="00BD3399"/>
    <w:rsid w:val="00BD559F"/>
    <w:rsid w:val="00BE0175"/>
    <w:rsid w:val="00BE22EB"/>
    <w:rsid w:val="00C00C3C"/>
    <w:rsid w:val="00C0544C"/>
    <w:rsid w:val="00C1285F"/>
    <w:rsid w:val="00C34DB8"/>
    <w:rsid w:val="00C405DE"/>
    <w:rsid w:val="00C46DDD"/>
    <w:rsid w:val="00C7371F"/>
    <w:rsid w:val="00C747AD"/>
    <w:rsid w:val="00CA1775"/>
    <w:rsid w:val="00CA2321"/>
    <w:rsid w:val="00CB6201"/>
    <w:rsid w:val="00CC02E3"/>
    <w:rsid w:val="00CC1684"/>
    <w:rsid w:val="00CD23B1"/>
    <w:rsid w:val="00CD40D3"/>
    <w:rsid w:val="00CF1E54"/>
    <w:rsid w:val="00D009B4"/>
    <w:rsid w:val="00D1055C"/>
    <w:rsid w:val="00D41C96"/>
    <w:rsid w:val="00D43289"/>
    <w:rsid w:val="00D60093"/>
    <w:rsid w:val="00D75236"/>
    <w:rsid w:val="00D848F4"/>
    <w:rsid w:val="00DB202F"/>
    <w:rsid w:val="00DB6545"/>
    <w:rsid w:val="00DC5090"/>
    <w:rsid w:val="00DD1765"/>
    <w:rsid w:val="00DD17E3"/>
    <w:rsid w:val="00DE2F49"/>
    <w:rsid w:val="00DF4383"/>
    <w:rsid w:val="00E12E41"/>
    <w:rsid w:val="00E146AD"/>
    <w:rsid w:val="00E267A4"/>
    <w:rsid w:val="00E26ABA"/>
    <w:rsid w:val="00E271F3"/>
    <w:rsid w:val="00E3602A"/>
    <w:rsid w:val="00E55F08"/>
    <w:rsid w:val="00E8528B"/>
    <w:rsid w:val="00E9151C"/>
    <w:rsid w:val="00EA42F5"/>
    <w:rsid w:val="00EB51FE"/>
    <w:rsid w:val="00F03E1D"/>
    <w:rsid w:val="00F21D3D"/>
    <w:rsid w:val="00F41EAD"/>
    <w:rsid w:val="00F64040"/>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66401035">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11019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1F6472-91B4-42C4-9B5A-EF90A46C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41</Pages>
  <Words>15934</Words>
  <Characters>90829</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103</cp:revision>
  <dcterms:created xsi:type="dcterms:W3CDTF">2014-03-19T12:47:00Z</dcterms:created>
  <dcterms:modified xsi:type="dcterms:W3CDTF">2014-08-25T06:57:00Z</dcterms:modified>
</cp:coreProperties>
</file>