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54665A">
        <w:rPr>
          <w:rFonts w:ascii="GHEA Grapalat" w:hAnsi="GHEA Grapalat" w:cs="Times Armenian"/>
          <w:color w:val="000000" w:themeColor="text1"/>
          <w:lang w:val="af-ZA"/>
        </w:rPr>
        <w:t>գազային քրոմատոգրաֆի</w:t>
      </w:r>
      <w:r w:rsidR="00A46B6F">
        <w:rPr>
          <w:rFonts w:ascii="GHEA Grapalat" w:hAnsi="GHEA Grapalat" w:cs="Times Armenian"/>
          <w:color w:val="000000" w:themeColor="text1"/>
          <w:lang w:val="af-ZA"/>
        </w:rPr>
        <w:t xml:space="preserve"> ձեռքբերման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 w:rsidRPr="00B05E0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ծառայություններ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 w:rsidRPr="00B05E0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B05E07">
        <w:rPr>
          <w:rFonts w:ascii="GHEA Grapalat" w:hAnsi="GHEA Grapalat"/>
          <w:color w:val="000000" w:themeColor="text1"/>
          <w:lang w:val="hy-AM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B05E07">
        <w:rPr>
          <w:rFonts w:ascii="GHEA Grapalat" w:hAnsi="GHEA Grapalat"/>
          <w:color w:val="000000" w:themeColor="text1"/>
          <w:lang w:val="hy-AM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B05E07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2757FF" w:rsidRPr="00B05E07" w:rsidRDefault="002757FF">
      <w:pPr>
        <w:rPr>
          <w:rFonts w:ascii="GHEA Grapalat" w:hAnsi="GHEA Grapalat"/>
          <w:color w:val="000000" w:themeColor="text1"/>
          <w:lang w:val="hy-AM"/>
        </w:rPr>
      </w:pPr>
    </w:p>
    <w:p w:rsidR="002757FF" w:rsidRPr="00B05E07" w:rsidRDefault="002757FF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B05E07" w:rsidTr="001F6A48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Արժեքի հաշվարկ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1F6A48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1F6A4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1F6A48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1F6A48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A46B6F" w:rsidRPr="007B76B2" w:rsidRDefault="007B76B2" w:rsidP="00A46B6F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B05E0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30301" w:rsidRPr="00B05E0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ԳԱԶԱՅԻՆ ՔՐՈՄԱՏՈԳՐԱՖԻ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ՄԱՏԱԿԱՐԱՐՄԱՆ</w:t>
      </w:r>
      <w:r w:rsidR="00A46B6F" w:rsidRPr="00A46B6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D2298B">
        <w:rPr>
          <w:rFonts w:ascii="GHEA Grapalat" w:hAnsi="GHEA Grapalat"/>
          <w:color w:val="000000" w:themeColor="text1"/>
          <w:szCs w:val="24"/>
          <w:lang w:val="af-ZA"/>
        </w:rPr>
        <w:t>16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B05E0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B05E0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B05E0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B05E0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B05E07">
        <w:rPr>
          <w:rFonts w:ascii="GHEA Grapalat" w:eastAsia="Times New Roman" w:hAnsi="GHEA Grapalat" w:cs="Sylfaen"/>
          <w:sz w:val="20"/>
          <w:szCs w:val="20"/>
          <w:lang w:val="hy-AM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5D73A2" w:rsidRDefault="007B76B2" w:rsidP="005D73A2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B05E07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pt-BR"/>
        </w:rPr>
      </w:pPr>
      <w:r w:rsidRPr="00B05E07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A30301">
        <w:rPr>
          <w:rFonts w:ascii="GHEA Grapalat" w:hAnsi="GHEA Grapalat" w:cs="Times Armenian"/>
          <w:b/>
          <w:sz w:val="20"/>
          <w:szCs w:val="20"/>
          <w:lang w:val="en-US"/>
        </w:rPr>
        <w:t>գազային</w:t>
      </w:r>
      <w:r w:rsidR="00A30301" w:rsidRPr="00B05E07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="00A30301">
        <w:rPr>
          <w:rFonts w:ascii="GHEA Grapalat" w:hAnsi="GHEA Grapalat" w:cs="Times Armenian"/>
          <w:b/>
          <w:sz w:val="20"/>
          <w:szCs w:val="20"/>
          <w:lang w:val="en-US"/>
        </w:rPr>
        <w:t>քրոմատոգրաֆ</w:t>
      </w:r>
      <w:r w:rsidR="00930465" w:rsidRPr="00B05E07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B05E07">
        <w:rPr>
          <w:rFonts w:ascii="GHEA Grapalat" w:eastAsia="Times New Roman" w:hAnsi="GHEA Grapalat" w:cs="Times Armenian"/>
          <w:b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B05E07" w:rsidRDefault="007B76B2" w:rsidP="005D73A2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B05E07" w:rsidRDefault="007B76B2" w:rsidP="005D73A2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B05E07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B05E07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4.1. Սույն պայմանագրով Կատարողի մատուցման ենթակա </w:t>
      </w:r>
      <w:r w:rsidR="00BD3A8B" w:rsidRPr="00B05E07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 ընդհանուր գինը կազմում է</w:t>
      </w:r>
      <w:r w:rsidRPr="00B05E07">
        <w:rPr>
          <w:rFonts w:ascii="GHEA Grapalat" w:hAnsi="GHEA Grapalat" w:cs="Sylfaen"/>
          <w:sz w:val="20"/>
          <w:szCs w:val="20"/>
          <w:lang w:val="hy-AM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B05E07">
        <w:rPr>
          <w:rFonts w:ascii="GHEA Grapalat" w:hAnsi="GHEA Grapalat" w:cs="Sylfaen"/>
          <w:sz w:val="20"/>
          <w:szCs w:val="20"/>
          <w:lang w:val="hy-AM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 w:rsidRPr="00B05E07">
        <w:rPr>
          <w:rFonts w:ascii="GHEA Grapalat" w:hAnsi="GHEA Grapalat" w:cs="Sylfaen"/>
          <w:sz w:val="20"/>
          <w:szCs w:val="20"/>
          <w:lang w:val="hy-AM"/>
        </w:rPr>
        <w:t>, որը կվճարվի 2014 թվականի եռամսյակային համամասնությունների 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B05E0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B05E07">
        <w:rPr>
          <w:rFonts w:ascii="GHEA Grapalat" w:hAnsi="GHEA Grapalat" w:cs="Sylfaen"/>
          <w:sz w:val="20"/>
          <w:szCs w:val="20"/>
          <w:lang w:val="hy-AM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B05E07">
        <w:rPr>
          <w:rFonts w:ascii="GHEA Grapalat" w:hAnsi="GHEA Grapalat" w:cs="Sylfaen"/>
          <w:sz w:val="20"/>
          <w:szCs w:val="20"/>
          <w:lang w:val="hy-AM"/>
        </w:rPr>
        <w:t>14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B05E07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5C0528" w:rsidRPr="00B05E07" w:rsidRDefault="005C0528" w:rsidP="005D73A2">
      <w:pPr>
        <w:ind w:firstLine="709"/>
        <w:jc w:val="both"/>
        <w:rPr>
          <w:rFonts w:ascii="GHEA Grapalat" w:hAnsi="GHEA Grapalat" w:cs="Times Armenian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B05E07">
        <w:rPr>
          <w:rFonts w:ascii="GHEA Grapalat" w:hAnsi="GHEA Grapalat" w:cs="Times Armenian"/>
          <w:lang w:val="hy-AM"/>
        </w:rPr>
        <w:t xml:space="preserve"> 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 w:rsidRPr="00B05E07">
        <w:rPr>
          <w:rFonts w:ascii="GHEA Grapalat" w:hAnsi="GHEA Grapalat" w:cs="Times Armenian"/>
          <w:sz w:val="20"/>
          <w:lang w:val="hy-AM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B05E07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05E0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B05E07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B05E07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B05E07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B05E07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BC4A47" w:rsidRPr="00B05E07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  <w:lang w:val="hy-AM"/>
        </w:rPr>
      </w:pPr>
    </w:p>
    <w:p w:rsidR="004E6B49" w:rsidRPr="00B05E07" w:rsidRDefault="004E6B49" w:rsidP="004E6B49">
      <w:pPr>
        <w:jc w:val="both"/>
        <w:rPr>
          <w:rFonts w:ascii="GHEA Grapalat" w:hAnsi="GHEA Grapalat"/>
          <w:color w:val="000000" w:themeColor="text1"/>
          <w:lang w:val="hy-AM"/>
        </w:rPr>
        <w:sectPr w:rsidR="004E6B49" w:rsidRPr="00B05E07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A30301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tbl>
      <w:tblPr>
        <w:tblpPr w:leftFromText="180" w:rightFromText="180" w:bottomFromText="200" w:vertAnchor="text" w:tblpXSpec="center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6930"/>
      </w:tblGrid>
      <w:tr w:rsidR="0001442C" w:rsidRPr="0001442C" w:rsidTr="0001442C">
        <w:trPr>
          <w:trHeight w:val="8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6214B1">
            <w:pPr>
              <w:rPr>
                <w:rFonts w:ascii="Arial AMU" w:hAnsi="Arial AMU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highlight w:val="lightGray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06534F">
            <w:pPr>
              <w:rPr>
                <w:rFonts w:ascii="Arial AMU" w:hAnsi="Arial AMU" w:cs="Sylfaen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Գազային  քրոմատոգրաֆ` բոցա-իոնիզացնող դետեկտորով  և  ջրածնի գեներատորով</w:t>
            </w:r>
          </w:p>
        </w:tc>
      </w:tr>
      <w:tr w:rsidR="0001442C" w:rsidRPr="00B05E07" w:rsidTr="0001442C">
        <w:trPr>
          <w:trHeight w:val="5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1.1  </w:t>
            </w:r>
            <w:r w:rsidRPr="0001442C">
              <w:rPr>
                <w:rFonts w:ascii="Arial AMU" w:hAnsi="Arial AMU"/>
                <w:b/>
              </w:rPr>
              <w:t>Գնման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առարկայի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որակական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չափերը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արտաքին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տեսքի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նկարագրությունը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գույնը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ամրությունը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ապրանքային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հումքը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արտադրման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տարեթիվը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կռիշը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և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այլ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բնութագրիչ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Thermo Scientific ֆիրմայի, Trace 1310 ¶³½³ÛÇÝ ùñáÙ³ïá·ñ³ý /GC Trace 1310/ կամ համարժեք: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Split/Splitless քարտրիջա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յին տիպի (հոսքի բաժանումով և առանց բաժանման) (1ցել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սուս քայլով, 50-ից 400 ցելսուս աշխատանքային ջերմա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ստիճանի տիրույթով):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FID քարտրիջային տիպի բոցա-իոնիզացնող ¹»ï»Ïïáñ: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Գազ-կրիչի ինտեգրման հսկող համակարգ՝ մինչև 12500:1 բեռնաթափմամբ, 0,01-ից 1000 kPa ճնշման տիրույթով: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Ինժեկտորի մուտքի և ելքի արագ հանվող ֆիլտրեր՝ մտնող և դուրս եկող գազի հոսքերի մաքրման համար: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Շրջակա միջավայրի փոփոխությունների կոմպենսացումով: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Բեռնաթափման ուղղու՝ 0-ից 1250 մլ/րոպ 1մլ/րոպ քայլով հոսքի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0-ից 50մլ/րոպ զտիչի ողղու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 կրիչի տնտեսման համակարգ: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lastRenderedPageBreak/>
              <w:t>Քրոմատոգրաֆի տաքացող գոտիների քանակը մինչև 7: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Ինֆորմացիայի հավաքման արագությունը 300 հերց: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Թերմոստատ՝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3-ից 450 ցելսուս աշխատանքային ջորմաստիճանի տիրույթ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0,1-ից 125 ցելսուս ջերմաստիճանի ծրագրավորմամբ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32 մասով տաքացում, 33 բարձրավանդակով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450-ից մինչև 50 ցելսուս սառեցում 4 րոպե և քիչ ժամանա</w:t>
            </w:r>
            <w:r w:rsidRPr="0001442C">
              <w:rPr>
                <w:rFonts w:ascii="Arial AMU" w:hAnsi="Arial AMU"/>
                <w:lang w:val="es-ES"/>
              </w:rPr>
              <w:softHyphen/>
              <w:t>կում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Լայն (7 դյուիմ) կապիլյար աշտարակների համար կա</w:t>
            </w:r>
            <w:r w:rsidRPr="0001442C">
              <w:rPr>
                <w:rFonts w:ascii="Arial AMU" w:hAnsi="Arial AMU"/>
                <w:lang w:val="es-ES"/>
              </w:rPr>
              <w:softHyphen/>
              <w:t>սետների տեղադրման հնարավորությամբ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Քարթրիջային տիպի դետեկտորի և ինժեկտորի տեղադրման մոդուլային տարբերակ, քարտրիջում տեղադրված էլեկտրո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համակարգով տաքացման և հոսքերի կարգավորման համա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կարգերով, օգտագործողի կողմից ինքնուրուն փոփոխման հնարավորությամբ 2 րոպեների ընթացքում:Դետեկտորի և ինժեկտորի,  այլ տիպի դետեկտորի և ինժեկտորի փոփոխման դեպքում լրացուցիչ կարգավորում չպահանջող կառուցվածքով: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ղեկավարման գունավոր վահանակ՝ թաչ-սքրին ֆունկցիայով: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Քրոմատոգրաֆի ղեկավարման համար նախատեսված ռուսաֆիկացված ծրագրա-սարքավորումային </w:t>
            </w:r>
            <w:r w:rsidRPr="0001442C">
              <w:rPr>
                <w:rFonts w:ascii="Arial AMU" w:hAnsi="Arial AMU"/>
                <w:b/>
                <w:lang w:val="es-ES"/>
              </w:rPr>
              <w:lastRenderedPageBreak/>
              <w:t>համակարգ, արտադրող ֆիրմայի կողմից տեղադրված: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TRACE 1300/1310 ëÏ½µÝ³Ï³Ý ÏáÙåÉ»ÏïÁ: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Ìñ³·ñ³ÛÇÝ ³å³ÑáíáõÙ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Chromcard µ³Ý³ÉÇáí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ÊáÝ³íáõÃÛ³Ý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, åïáõï³Ï 1/8”) /3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úñ·³Ý³Ï³Ý ÙÇ³óáõÃÛáõÝÝ»ñÇ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, åïáõï³Ï 1/8”)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ÂÃí³ÍÝÇ Ñ»é³óÙ³Ý ýÇÉïñ (12</w:t>
            </w:r>
            <w:r w:rsidRPr="00B05E07">
              <w:rPr>
                <w:rFonts w:ascii="Arial LatArm" w:hAnsi="Arial LatArm"/>
                <w:lang w:val="es-ES"/>
              </w:rPr>
              <w:t>’’</w:t>
            </w:r>
            <w:r w:rsidRPr="00B05E07">
              <w:rPr>
                <w:rFonts w:ascii="Arial AMU" w:hAnsi="Arial AMU"/>
                <w:lang w:val="es-ES"/>
              </w:rPr>
              <w:t>x 1</w:t>
            </w:r>
            <w:r w:rsidRPr="00B05E07">
              <w:rPr>
                <w:rFonts w:ascii="Arial LatArm" w:hAnsi="Arial LatArm"/>
                <w:lang w:val="es-ES"/>
              </w:rPr>
              <w:t>’’</w:t>
            </w:r>
            <w:r w:rsidRPr="00B05E07">
              <w:rPr>
                <w:rFonts w:ascii="Arial AMU" w:hAnsi="Arial AMU"/>
                <w:lang w:val="es-ES"/>
              </w:rPr>
              <w:t>, åïáõ</w:t>
            </w:r>
            <w:r w:rsidRPr="00B05E07">
              <w:rPr>
                <w:rFonts w:ascii="Arial AMU" w:hAnsi="Arial AMU"/>
                <w:lang w:val="es-ES"/>
              </w:rPr>
              <w:softHyphen/>
              <w:t>ï³Ï 1/8”):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ê»åï³ Auto-Sep T, ëÇÉÇÏáÝ/ï»ýÉáÝ, 11ÙÙ, ÙÇÝã¨ 350 </w:t>
            </w:r>
            <w:r w:rsidRPr="00B05E07">
              <w:rPr>
                <w:rFonts w:ascii="Arial LatArm" w:hAnsi="Arial LatArm"/>
                <w:lang w:val="es-ES"/>
              </w:rPr>
              <w:t>˚</w:t>
            </w:r>
            <w:r w:rsidRPr="00B05E07">
              <w:rPr>
                <w:rFonts w:ascii="Arial AMU" w:hAnsi="Arial AMU"/>
                <w:lang w:val="es-ES"/>
              </w:rPr>
              <w:t>C, /ïáõ÷áõÙ 25 Ñ³ï- 4 ïáõ÷/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ÆÝÅ»ÏïáñÇ Ý»ñ¹Çñ Split, 4ÙÙ / ïáõ÷áõÙ 5 Ñ³ï/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 xml:space="preserve">ÆÝÅ»ÏïáñÇ Ý»ñ¹Çñ </w:t>
            </w:r>
            <w:r w:rsidRPr="0001442C">
              <w:rPr>
                <w:rFonts w:ascii="Arial AMU" w:hAnsi="Arial AMU"/>
                <w:lang w:val="es-ES"/>
              </w:rPr>
              <w:t xml:space="preserve"> Splitless</w:t>
            </w:r>
            <w:r w:rsidRPr="00B05E07">
              <w:rPr>
                <w:rFonts w:ascii="Arial AMU" w:hAnsi="Arial AMU"/>
                <w:lang w:val="es-ES"/>
              </w:rPr>
              <w:t>, 4ÙÙ / ïáõ÷áõÙ 5 Ñ³ï/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Ü»ñ¹ÇñÇ ·ñ³ýÇï» ÷³Ï³Ý  /ïáõ÷áõÙ 10 Ñ³ï/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²ßï³ñ³ÏÇ  Ñ³Ù³ñ Ý³Ë³ï»ëí³Í ·ñ³ýÇï» ý»éáõÉ³ÝÝ»ñ, 0,1-0,32ÙÙ Ý»ñùÇÝ ïñ³Ù³·Íáí /10 Ñ³ï/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ØÇÏñáÝ»ñ³ñÏÇã SK-10F, 10ÙÏ/É, üÇùë. ³ë»Õ, 50 ÙÙ /ïáõ÷áõÙ 6 Ñ³ï/</w:t>
            </w:r>
          </w:p>
          <w:p w:rsidR="0001442C" w:rsidRPr="00B05E07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²ßï³ñ³Ï BPX-5, 30 Ù x 0,25 ÙÙ x 0,25ÙÏÙ</w:t>
            </w:r>
          </w:p>
          <w:p w:rsidR="0001442C" w:rsidRPr="00B05E07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B05E07">
              <w:rPr>
                <w:rFonts w:ascii="Arial AMU" w:hAnsi="Arial AMU"/>
                <w:b/>
                <w:lang w:val="es-ES"/>
              </w:rPr>
              <w:t xml:space="preserve">âëå³ë³ñÏíáÕ çñ³ÍÝÇ ·»Ý»ñ³ïáñ NM-H2 160, ï»ËÝÇÏ³Ï³Ý </w:t>
            </w:r>
            <w:r w:rsidRPr="0001442C">
              <w:rPr>
                <w:rFonts w:ascii="Arial AMU" w:hAnsi="Arial AMU"/>
                <w:b/>
              </w:rPr>
              <w:t>առանց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դեիոնիզացված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ջրի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պահանջի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դեիոնիզացնող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քրտրիջով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թաչ</w:t>
            </w:r>
            <w:r w:rsidRPr="00B05E07">
              <w:rPr>
                <w:rFonts w:ascii="Arial AMU" w:hAnsi="Arial AMU"/>
                <w:b/>
                <w:lang w:val="es-ES"/>
              </w:rPr>
              <w:t>-</w:t>
            </w:r>
            <w:r w:rsidRPr="0001442C">
              <w:rPr>
                <w:rFonts w:ascii="Arial AMU" w:hAnsi="Arial AMU"/>
                <w:b/>
              </w:rPr>
              <w:t>սքրին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գրաֆիկական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ղեկավարող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էկրանով</w:t>
            </w:r>
            <w:r w:rsidRPr="00B05E07">
              <w:rPr>
                <w:rFonts w:ascii="Arial AMU" w:hAnsi="Arial AMU"/>
                <w:b/>
                <w:lang w:val="es-ES"/>
              </w:rPr>
              <w:t xml:space="preserve">,  </w:t>
            </w:r>
            <w:r w:rsidRPr="0001442C">
              <w:rPr>
                <w:rFonts w:ascii="Arial AMU" w:hAnsi="Arial AMU"/>
                <w:b/>
              </w:rPr>
              <w:t>ա</w:t>
            </w:r>
            <w:r w:rsidRPr="00B05E07">
              <w:rPr>
                <w:rFonts w:ascii="Arial AMU" w:hAnsi="Arial AMU"/>
                <w:b/>
                <w:lang w:val="es-ES"/>
              </w:rPr>
              <w:t>ñï³¹ñáÕ³Ï³ÝáõÃÛáõÝÁ 160 ÙÉ/ñ</w:t>
            </w:r>
            <w:r w:rsidRPr="0001442C">
              <w:rPr>
                <w:rFonts w:ascii="Arial AMU" w:hAnsi="Arial AMU"/>
                <w:b/>
              </w:rPr>
              <w:t>ոպ</w:t>
            </w:r>
            <w:r w:rsidRPr="00B05E07">
              <w:rPr>
                <w:rFonts w:ascii="Arial AMU" w:hAnsi="Arial AMU"/>
                <w:b/>
                <w:lang w:val="es-ES"/>
              </w:rPr>
              <w:t>, æñ³ÍÝÇ Ù³ùñáõÃÛáõÝÁ &gt;99,9999%, ÖÝßáõÙÁ 20-155 psi/ 1,4-11 µ³ñ</w:t>
            </w:r>
          </w:p>
          <w:p w:rsidR="0001442C" w:rsidRPr="00B05E07" w:rsidRDefault="0001442C" w:rsidP="0006534F">
            <w:pPr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lastRenderedPageBreak/>
              <w:t>ø³ñÃñÇç - ¸»ÇáÝÇ½³ïáñ /2 Ñ³ï/</w:t>
            </w:r>
          </w:p>
          <w:p w:rsidR="0001442C" w:rsidRPr="00B05E07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B05E07">
              <w:rPr>
                <w:rFonts w:ascii="Arial AMU" w:hAnsi="Arial AMU"/>
                <w:b/>
                <w:lang w:val="es-ES"/>
              </w:rPr>
              <w:t>ÎáÙåñ»ëëáñ DK 50 Plus S ³ÝÛáõÕ ³ñï³¹ñáÕ³Ï³ÝáõÃÛ³Ùµ</w:t>
            </w:r>
          </w:p>
          <w:p w:rsidR="0001442C" w:rsidRPr="00B05E07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B05E07">
              <w:rPr>
                <w:rFonts w:ascii="Arial AMU" w:hAnsi="Arial AMU"/>
                <w:b/>
                <w:lang w:val="es-ES"/>
              </w:rPr>
              <w:t>108É/ñáå», Ñ³ïáõÏ Ý³Ë³ï»ëí³Í ¹³ñ³Ïáí</w:t>
            </w:r>
          </w:p>
          <w:p w:rsidR="0001442C" w:rsidRPr="00B05E07" w:rsidRDefault="0001442C" w:rsidP="0006534F">
            <w:pPr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>Ð³Ù³å³ï³ëË³Ý Ù³ëÝ³·»ïÇ ³Ûóáí, áõëáõóÙ³Ùµ, ßáõñç</w:t>
            </w:r>
            <w:r w:rsidRPr="0001442C">
              <w:rPr>
                <w:rFonts w:ascii="Arial AMU" w:hAnsi="Arial AMU"/>
              </w:rPr>
              <w:t>օ</w:t>
            </w:r>
            <w:r w:rsidRPr="00B05E07">
              <w:rPr>
                <w:rFonts w:ascii="Arial AMU" w:hAnsi="Arial AMU"/>
                <w:lang w:val="es-ES"/>
              </w:rPr>
              <w:t xml:space="preserve">ñÛ³ ÇÝï»ñÝ»ï³ÛÇÝ ¨ Ñ»é³Ëáë³ÛÇÝ Ï³åáí ÇÝÅ»Ý»ñ³Ï³Ý ûå»ñ³ïÇí ³ç³ÏóÙ³Ùµ, ÃÙñ³ÙÇçáóÝ»ñÇ, Ñá·»Ù»ï ¨ ËÇëï Ý»ñ·áñÍáÕ, </w:t>
            </w:r>
            <w:r w:rsidRPr="0001442C">
              <w:rPr>
                <w:rFonts w:ascii="Arial AMU" w:hAnsi="Arial AMU"/>
              </w:rPr>
              <w:t>ինչպես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նաև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պայթուցիկ</w:t>
            </w:r>
            <w:r w:rsidRPr="00B05E07">
              <w:rPr>
                <w:rFonts w:ascii="Arial AMU" w:hAnsi="Arial AMU"/>
                <w:lang w:val="es-ES"/>
              </w:rPr>
              <w:t xml:space="preserve"> ÝÛáõÃ»ñÇ ¨ ³ÛÉ </w:t>
            </w:r>
            <w:r w:rsidRPr="0001442C">
              <w:rPr>
                <w:rFonts w:ascii="Arial AMU" w:hAnsi="Arial AMU"/>
              </w:rPr>
              <w:t>մ</w:t>
            </w:r>
            <w:r w:rsidRPr="00B05E07">
              <w:rPr>
                <w:rFonts w:ascii="Arial AMU" w:hAnsi="Arial AMU"/>
                <w:lang w:val="es-ES"/>
              </w:rPr>
              <w:t>Ç³óáõ</w:t>
            </w:r>
            <w:r w:rsidRPr="00B05E07">
              <w:rPr>
                <w:rFonts w:ascii="Arial AMU" w:hAnsi="Arial AMU"/>
                <w:lang w:val="es-ES"/>
              </w:rPr>
              <w:softHyphen/>
              <w:t xml:space="preserve">ÃÛáõÝÝ»ñÇ Ñ»ï³½áïáõÃÛáõÝÝ»ñÇ Ù»Ãá¹Ý»ñÇ ¹³ë³í³Ý¹Ù³Ùµ áõ Ñ»ï³½áïáõÃÛ³Ý Ýáñ Ù»Ãá¹Ý»ñÇ Çñ³½»ÏÙ³Ùµ: </w:t>
            </w:r>
            <w:r w:rsidRPr="0001442C">
              <w:rPr>
                <w:rFonts w:ascii="Arial AMU" w:hAnsi="Arial AMU"/>
              </w:rPr>
              <w:t>Մրցույթում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մասնակից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կազմակերպությունները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պետք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է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ներկայացնեն</w:t>
            </w:r>
            <w:r w:rsidR="005B576B" w:rsidRPr="00B05E07">
              <w:rPr>
                <w:rFonts w:ascii="Arial AMU" w:hAnsi="Arial AMU"/>
                <w:lang w:val="es-ES"/>
              </w:rPr>
              <w:t xml:space="preserve"> DNV-</w:t>
            </w:r>
            <w:r w:rsidR="005B576B">
              <w:rPr>
                <w:rFonts w:ascii="Arial AMU" w:hAnsi="Arial AMU"/>
                <w:lang w:val="en-US"/>
              </w:rPr>
              <w:t>ի</w:t>
            </w:r>
            <w:r w:rsidR="005B576B" w:rsidRPr="00B05E07">
              <w:rPr>
                <w:rFonts w:ascii="Arial AMU" w:hAnsi="Arial AMU"/>
                <w:lang w:val="es-ES"/>
              </w:rPr>
              <w:t xml:space="preserve"> </w:t>
            </w:r>
            <w:r w:rsidR="005B576B">
              <w:rPr>
                <w:rFonts w:ascii="Arial AMU" w:hAnsi="Arial AMU"/>
                <w:lang w:val="en-US"/>
              </w:rPr>
              <w:t>կողմից</w:t>
            </w:r>
            <w:r w:rsidR="005B576B" w:rsidRPr="00B05E07">
              <w:rPr>
                <w:rFonts w:ascii="Arial AMU" w:hAnsi="Arial AMU"/>
                <w:lang w:val="es-ES"/>
              </w:rPr>
              <w:t xml:space="preserve"> </w:t>
            </w:r>
            <w:r w:rsidR="005B576B">
              <w:rPr>
                <w:rFonts w:ascii="Arial AMU" w:hAnsi="Arial AMU"/>
                <w:lang w:val="en-US"/>
              </w:rPr>
              <w:t>տրված</w:t>
            </w:r>
            <w:r w:rsidRPr="00B05E07">
              <w:rPr>
                <w:rFonts w:ascii="Arial AMU" w:hAnsi="Arial AMU"/>
                <w:lang w:val="es-ES"/>
              </w:rPr>
              <w:t xml:space="preserve"> ISO 9001 </w:t>
            </w:r>
            <w:r w:rsidRPr="0001442C">
              <w:rPr>
                <w:rFonts w:ascii="Arial AMU" w:hAnsi="Arial AMU"/>
              </w:rPr>
              <w:t>հավաստագրերի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բնօրինակները՝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ձեռք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բերվող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սարքավորում</w:t>
            </w:r>
            <w:r w:rsidRPr="00B05E07">
              <w:rPr>
                <w:rFonts w:ascii="Arial AMU" w:hAnsi="Arial AMU"/>
                <w:lang w:val="es-ES"/>
              </w:rPr>
              <w:softHyphen/>
            </w:r>
            <w:r w:rsidRPr="0001442C">
              <w:rPr>
                <w:rFonts w:ascii="Arial AMU" w:hAnsi="Arial AMU"/>
              </w:rPr>
              <w:t>ների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և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գիտական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լաբորատորիաներին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անալիտիկ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սարքա</w:t>
            </w:r>
            <w:r w:rsidRPr="00B05E07">
              <w:rPr>
                <w:rFonts w:ascii="Arial AMU" w:hAnsi="Arial AMU"/>
                <w:lang w:val="es-ES"/>
              </w:rPr>
              <w:softHyphen/>
            </w:r>
            <w:r w:rsidRPr="0001442C">
              <w:rPr>
                <w:rFonts w:ascii="Arial AMU" w:hAnsi="Arial AMU"/>
              </w:rPr>
              <w:t>վորում</w:t>
            </w:r>
            <w:r w:rsidRPr="00B05E07">
              <w:rPr>
                <w:rFonts w:ascii="Arial AMU" w:hAnsi="Arial AMU"/>
                <w:lang w:val="es-ES"/>
              </w:rPr>
              <w:softHyphen/>
            </w:r>
            <w:r w:rsidRPr="0001442C">
              <w:rPr>
                <w:rFonts w:ascii="Arial AMU" w:hAnsi="Arial AMU"/>
              </w:rPr>
              <w:t>ներով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ու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պահեստամասերով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մատակարարելու</w:t>
            </w:r>
            <w:r w:rsidRPr="00B05E07">
              <w:rPr>
                <w:rFonts w:ascii="Arial AMU" w:hAnsi="Arial AMU"/>
                <w:lang w:val="es-ES"/>
              </w:rPr>
              <w:t xml:space="preserve">, </w:t>
            </w:r>
            <w:r w:rsidRPr="0001442C">
              <w:rPr>
                <w:rFonts w:ascii="Arial AMU" w:hAnsi="Arial AMU"/>
              </w:rPr>
              <w:t>սարքավորում</w:t>
            </w:r>
            <w:r w:rsidRPr="00B05E07">
              <w:rPr>
                <w:rFonts w:ascii="Arial AMU" w:hAnsi="Arial AMU"/>
                <w:lang w:val="es-ES"/>
              </w:rPr>
              <w:softHyphen/>
            </w:r>
            <w:r w:rsidRPr="0001442C">
              <w:rPr>
                <w:rFonts w:ascii="Arial AMU" w:hAnsi="Arial AMU"/>
              </w:rPr>
              <w:t>ները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շահագործման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մեջ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մտցնելու</w:t>
            </w:r>
            <w:r w:rsidRPr="00B05E07">
              <w:rPr>
                <w:rFonts w:ascii="Arial AMU" w:hAnsi="Arial AMU"/>
                <w:lang w:val="es-ES"/>
              </w:rPr>
              <w:t xml:space="preserve">, </w:t>
            </w:r>
            <w:r w:rsidRPr="0001442C">
              <w:rPr>
                <w:rFonts w:ascii="Arial AMU" w:hAnsi="Arial AMU"/>
              </w:rPr>
              <w:t>տեխնիկական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սպասարկում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իրականացնելու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վերաբերյալ</w:t>
            </w:r>
            <w:r w:rsidRPr="00B05E07">
              <w:rPr>
                <w:rFonts w:ascii="Arial AMU" w:hAnsi="Arial AMU"/>
                <w:lang w:val="es-ES"/>
              </w:rPr>
              <w:t xml:space="preserve">, </w:t>
            </w:r>
            <w:r w:rsidRPr="0001442C">
              <w:rPr>
                <w:rFonts w:ascii="Arial AMU" w:hAnsi="Arial AMU"/>
              </w:rPr>
              <w:t>ինչպես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նաև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ներկայացնել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տեղեկանք՝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մասնա</w:t>
            </w:r>
            <w:r w:rsidRPr="00B05E07">
              <w:rPr>
                <w:rFonts w:ascii="Arial AMU" w:hAnsi="Arial AMU"/>
                <w:lang w:val="es-ES"/>
              </w:rPr>
              <w:softHyphen/>
            </w:r>
            <w:r w:rsidRPr="0001442C">
              <w:rPr>
                <w:rFonts w:ascii="Arial AMU" w:hAnsi="Arial AMU"/>
              </w:rPr>
              <w:t>գետի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մասնագիտական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պրակտիկ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ստաժի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վերաբերյալ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և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արտադրող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գործարանում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ինժեներ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մասանագետի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որակավորում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ստանալու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վերաբերյալ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համապատասխան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հավաստագրի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բնօրինակը</w:t>
            </w:r>
            <w:r w:rsidRPr="00B05E07">
              <w:rPr>
                <w:rFonts w:ascii="Arial AMU" w:hAnsi="Arial AMU"/>
                <w:lang w:val="es-ES"/>
              </w:rPr>
              <w:t xml:space="preserve">: </w:t>
            </w:r>
          </w:p>
          <w:p w:rsidR="0001442C" w:rsidRPr="00B05E07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</w:rPr>
              <w:t>Հետագա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սպասարկումը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ապահովելու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համար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ունենա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համապատասխան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մասնագետ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ՀՀ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տարածքում</w:t>
            </w:r>
            <w:r w:rsidRPr="00B05E07">
              <w:rPr>
                <w:rFonts w:ascii="Arial AMU" w:hAnsi="Arial AMU"/>
                <w:lang w:val="es-ES"/>
              </w:rPr>
              <w:t>:</w:t>
            </w:r>
          </w:p>
          <w:p w:rsidR="005B576B" w:rsidRPr="00B05E07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</w:rPr>
              <w:t>Համարժեքը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առաջարկելու</w:t>
            </w:r>
            <w:r w:rsidRPr="00B05E07">
              <w:rPr>
                <w:rFonts w:ascii="Arial AMU" w:hAnsi="Arial AMU"/>
                <w:lang w:val="es-ES"/>
              </w:rPr>
              <w:t xml:space="preserve">  </w:t>
            </w:r>
            <w:r w:rsidRPr="0001442C">
              <w:rPr>
                <w:rFonts w:ascii="Arial AMU" w:hAnsi="Arial AMU"/>
              </w:rPr>
              <w:t>դեպքում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նշված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սարքը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պեք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է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համապատասխանի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վեր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թվարկված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բոլոր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չափորոշիչներինև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նախապես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համաձայնեցվի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պատասխանատու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ստորաբաժանման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t>մասնագետների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Pr="0001442C">
              <w:rPr>
                <w:rFonts w:ascii="Arial AMU" w:hAnsi="Arial AMU"/>
              </w:rPr>
              <w:lastRenderedPageBreak/>
              <w:t>հետ</w:t>
            </w:r>
            <w:r w:rsidRPr="00B05E07">
              <w:rPr>
                <w:rFonts w:ascii="Arial AMU" w:hAnsi="Arial AMU"/>
                <w:lang w:val="es-ES"/>
              </w:rPr>
              <w:t>:</w:t>
            </w:r>
          </w:p>
          <w:p w:rsidR="0001442C" w:rsidRPr="00B05E07" w:rsidRDefault="005B576B" w:rsidP="00511EBA">
            <w:pPr>
              <w:rPr>
                <w:rFonts w:ascii="Arial AMU" w:hAnsi="Arial AMU"/>
                <w:lang w:val="es-ES"/>
              </w:rPr>
            </w:pPr>
            <w:r w:rsidRPr="00B05E07">
              <w:rPr>
                <w:rFonts w:ascii="Arial AMU" w:hAnsi="Arial AMU"/>
                <w:lang w:val="es-ES"/>
              </w:rPr>
              <w:t xml:space="preserve">24 </w:t>
            </w:r>
            <w:r>
              <w:rPr>
                <w:rFonts w:ascii="Arial AMU" w:hAnsi="Arial AMU"/>
                <w:lang w:val="en-US"/>
              </w:rPr>
              <w:t>ամիս</w:t>
            </w:r>
            <w:r w:rsidR="00F93978">
              <w:rPr>
                <w:rFonts w:ascii="Arial AMU" w:hAnsi="Arial AMU"/>
                <w:lang w:val="en-US"/>
              </w:rPr>
              <w:t>ից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 w:rsidR="00F93978" w:rsidRPr="00B05E07">
              <w:rPr>
                <w:rFonts w:ascii="Arial AMU" w:hAnsi="Arial AMU"/>
                <w:lang w:val="es-ES"/>
              </w:rPr>
              <w:t xml:space="preserve"> </w:t>
            </w:r>
            <w:r w:rsidR="00F93978">
              <w:rPr>
                <w:rFonts w:ascii="Arial AMU" w:hAnsi="Arial AMU"/>
                <w:lang w:val="en-US"/>
              </w:rPr>
              <w:t>ոչ</w:t>
            </w:r>
            <w:r w:rsidR="00F93978" w:rsidRPr="00B05E07">
              <w:rPr>
                <w:rFonts w:ascii="Arial AMU" w:hAnsi="Arial AMU"/>
                <w:lang w:val="es-ES"/>
              </w:rPr>
              <w:t xml:space="preserve"> </w:t>
            </w:r>
            <w:r w:rsidR="00F93978">
              <w:rPr>
                <w:rFonts w:ascii="Arial AMU" w:hAnsi="Arial AMU"/>
                <w:lang w:val="en-US"/>
              </w:rPr>
              <w:t>պակաս</w:t>
            </w:r>
            <w:r w:rsidR="00F93978" w:rsidRPr="00B05E07">
              <w:rPr>
                <w:rFonts w:ascii="Arial AMU" w:hAnsi="Arial AMU"/>
                <w:lang w:val="es-ES"/>
              </w:rPr>
              <w:t xml:space="preserve"> </w:t>
            </w:r>
            <w:r>
              <w:rPr>
                <w:rFonts w:ascii="Arial AMU" w:hAnsi="Arial AMU"/>
                <w:lang w:val="en-US"/>
              </w:rPr>
              <w:t>երաշխիքային</w:t>
            </w:r>
            <w:r w:rsidRPr="00B05E07">
              <w:rPr>
                <w:rFonts w:ascii="Arial AMU" w:hAnsi="Arial AMU"/>
                <w:lang w:val="es-ES"/>
              </w:rPr>
              <w:t xml:space="preserve"> </w:t>
            </w:r>
            <w:r>
              <w:rPr>
                <w:rFonts w:ascii="Arial AMU" w:hAnsi="Arial AMU"/>
                <w:lang w:val="en-US"/>
              </w:rPr>
              <w:t>սպասարկում</w:t>
            </w:r>
            <w:r w:rsidRPr="00B05E07">
              <w:rPr>
                <w:rFonts w:ascii="Arial AMU" w:hAnsi="Arial AMU"/>
                <w:lang w:val="es-ES"/>
              </w:rPr>
              <w:t>:</w:t>
            </w:r>
          </w:p>
        </w:tc>
      </w:tr>
      <w:tr w:rsidR="0001442C" w:rsidRPr="0001442C" w:rsidTr="0001442C">
        <w:trPr>
          <w:trHeight w:val="22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lastRenderedPageBreak/>
              <w:t xml:space="preserve">1.2. </w:t>
            </w:r>
            <w:r w:rsidRPr="0001442C">
              <w:rPr>
                <w:rFonts w:ascii="Arial AMU" w:hAnsi="Arial AMU"/>
                <w:b/>
              </w:rPr>
              <w:t>Անվտանգությունը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2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1.3. </w:t>
            </w:r>
            <w:r w:rsidRPr="0001442C">
              <w:rPr>
                <w:rFonts w:ascii="Arial AMU" w:hAnsi="Arial AMU"/>
                <w:b/>
              </w:rPr>
              <w:t>Փաթեթավորումը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1.4. </w:t>
            </w:r>
            <w:r w:rsidRPr="0001442C">
              <w:rPr>
                <w:rFonts w:ascii="Arial AMU" w:hAnsi="Arial AMU"/>
                <w:b/>
              </w:rPr>
              <w:t>Փոխադրումը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ավտոտրանսպորտով</w:t>
            </w: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1.5. </w:t>
            </w:r>
            <w:r w:rsidRPr="0001442C">
              <w:rPr>
                <w:rFonts w:ascii="Arial AMU" w:hAnsi="Arial AMU"/>
                <w:b/>
              </w:rPr>
              <w:t>Բեռնաթափումը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Երևան քաղաքում</w:t>
            </w:r>
          </w:p>
        </w:tc>
      </w:tr>
    </w:tbl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9913" w:type="dxa"/>
        <w:jc w:val="center"/>
        <w:tblInd w:w="-924" w:type="dxa"/>
        <w:tblLook w:val="00A0"/>
      </w:tblPr>
      <w:tblGrid>
        <w:gridCol w:w="761"/>
        <w:gridCol w:w="3738"/>
        <w:gridCol w:w="1226"/>
        <w:gridCol w:w="1417"/>
        <w:gridCol w:w="1418"/>
        <w:gridCol w:w="1353"/>
      </w:tblGrid>
      <w:tr w:rsidR="00C25026" w:rsidRPr="00A77B56" w:rsidTr="00217ED4">
        <w:trPr>
          <w:trHeight w:val="51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N Á/Ï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¶ÜØ²Ü  ºÜÂ²Î²  ²äð²ÜøÜºðÆ, Ì²è²ÚàôÂÚàôÜÜºðÆ  ²Üì²ÜàôØÀ</w:t>
            </w:r>
          </w:p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â³÷Ù³Ý ÙÇ³í.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III »é³ÙëÛ³Ï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IV »é³ÙëÛ³Ï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 xml:space="preserve">ÀÝ¹³Ù»ÝÁ </w:t>
            </w:r>
          </w:p>
        </w:tc>
      </w:tr>
      <w:tr w:rsidR="00C25026" w:rsidRPr="00A77B56" w:rsidTr="00217ED4">
        <w:trPr>
          <w:trHeight w:val="51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ù³Ý³ÏÁ</w:t>
            </w:r>
          </w:p>
        </w:tc>
      </w:tr>
      <w:tr w:rsidR="00C25026" w:rsidRPr="00A77B56" w:rsidTr="00217ED4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9</w:t>
            </w:r>
          </w:p>
        </w:tc>
      </w:tr>
      <w:tr w:rsidR="00A77B56" w:rsidRPr="00A77B56" w:rsidTr="00217ED4">
        <w:trPr>
          <w:trHeight w:val="27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56" w:rsidRPr="00A77B56" w:rsidRDefault="00A77B56" w:rsidP="001F6A48">
            <w:pPr>
              <w:spacing w:after="0" w:line="240" w:lineRule="auto"/>
              <w:ind w:right="-108"/>
              <w:rPr>
                <w:rFonts w:ascii="Arial Armenian" w:hAnsi="Arial Armenian" w:cs="Times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217ED4" w:rsidRDefault="00217ED4" w:rsidP="001E4EDB">
            <w:pPr>
              <w:spacing w:after="0" w:line="240" w:lineRule="auto"/>
              <w:rPr>
                <w:rFonts w:ascii="Sylfaen" w:hAnsi="Sylfaen" w:cs="Times Armenian"/>
                <w:sz w:val="24"/>
                <w:szCs w:val="24"/>
              </w:rPr>
            </w:pPr>
            <w:r>
              <w:rPr>
                <w:rFonts w:ascii="Sylfaen" w:hAnsi="Sylfaen" w:cs="Times LatArm"/>
                <w:sz w:val="24"/>
                <w:szCs w:val="24"/>
                <w:lang w:val="en-US"/>
              </w:rPr>
              <w:t>Գազային քրոմատոգրաֆ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B56" w:rsidRPr="00217ED4" w:rsidRDefault="00A77B56" w:rsidP="00217ED4">
            <w:pPr>
              <w:spacing w:after="0" w:line="240" w:lineRule="auto"/>
              <w:jc w:val="center"/>
              <w:rPr>
                <w:rFonts w:ascii="Sylfaen" w:hAnsi="Sylfaen" w:cs="Times Armenian"/>
                <w:sz w:val="24"/>
                <w:szCs w:val="24"/>
                <w:lang w:val="en-US"/>
              </w:rPr>
            </w:pPr>
            <w:r w:rsidRPr="00A77B56">
              <w:rPr>
                <w:rFonts w:ascii="Times LatArm" w:hAnsi="Times LatArm" w:cs="Times Armenian"/>
                <w:sz w:val="24"/>
                <w:szCs w:val="24"/>
              </w:rPr>
              <w:t> </w:t>
            </w:r>
            <w:r w:rsidR="00217ED4">
              <w:rPr>
                <w:rFonts w:ascii="Sylfaen" w:hAnsi="Sylfaen" w:cs="Times Armenian"/>
                <w:sz w:val="24"/>
                <w:szCs w:val="24"/>
                <w:lang w:val="en-US"/>
              </w:rPr>
              <w:t>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A77B56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DC2A9A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color w:val="000000"/>
                <w:sz w:val="24"/>
                <w:szCs w:val="24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  <w:r w:rsidR="00A77B56" w:rsidRPr="00A77B56">
              <w:rPr>
                <w:rFonts w:ascii="Arial Armenian" w:hAnsi="Arial Armenian" w:cs="Times Armeni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217ED4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1B" w:rsidRDefault="00E7411B" w:rsidP="008A0C6D">
      <w:pPr>
        <w:spacing w:after="0" w:line="240" w:lineRule="auto"/>
      </w:pPr>
      <w:r>
        <w:separator/>
      </w:r>
    </w:p>
  </w:endnote>
  <w:endnote w:type="continuationSeparator" w:id="1">
    <w:p w:rsidR="00E7411B" w:rsidRDefault="00E7411B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1B" w:rsidRDefault="00E7411B" w:rsidP="008A0C6D">
      <w:pPr>
        <w:spacing w:after="0" w:line="240" w:lineRule="auto"/>
      </w:pPr>
      <w:r>
        <w:separator/>
      </w:r>
    </w:p>
  </w:footnote>
  <w:footnote w:type="continuationSeparator" w:id="1">
    <w:p w:rsidR="00E7411B" w:rsidRDefault="00E7411B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BE0"/>
    <w:multiLevelType w:val="hybridMultilevel"/>
    <w:tmpl w:val="594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442C"/>
    <w:rsid w:val="000160A6"/>
    <w:rsid w:val="00034463"/>
    <w:rsid w:val="0005099E"/>
    <w:rsid w:val="00077254"/>
    <w:rsid w:val="00087245"/>
    <w:rsid w:val="0009131D"/>
    <w:rsid w:val="000D1546"/>
    <w:rsid w:val="000D7E32"/>
    <w:rsid w:val="0010299F"/>
    <w:rsid w:val="00144623"/>
    <w:rsid w:val="00153A0F"/>
    <w:rsid w:val="0016471C"/>
    <w:rsid w:val="00166DF8"/>
    <w:rsid w:val="00196810"/>
    <w:rsid w:val="001B2C9A"/>
    <w:rsid w:val="001B308D"/>
    <w:rsid w:val="001D38B8"/>
    <w:rsid w:val="001E4FC8"/>
    <w:rsid w:val="001F6A48"/>
    <w:rsid w:val="002028E6"/>
    <w:rsid w:val="00210ABF"/>
    <w:rsid w:val="00211E28"/>
    <w:rsid w:val="00211EC9"/>
    <w:rsid w:val="00215FA6"/>
    <w:rsid w:val="00217ED4"/>
    <w:rsid w:val="002404AD"/>
    <w:rsid w:val="00250F90"/>
    <w:rsid w:val="002618D3"/>
    <w:rsid w:val="002757FF"/>
    <w:rsid w:val="002864B9"/>
    <w:rsid w:val="002924EC"/>
    <w:rsid w:val="00293425"/>
    <w:rsid w:val="002A6858"/>
    <w:rsid w:val="002B0CF1"/>
    <w:rsid w:val="002B432D"/>
    <w:rsid w:val="002C0410"/>
    <w:rsid w:val="002E6803"/>
    <w:rsid w:val="00311FF1"/>
    <w:rsid w:val="00323842"/>
    <w:rsid w:val="00325820"/>
    <w:rsid w:val="00350480"/>
    <w:rsid w:val="00380721"/>
    <w:rsid w:val="003A0786"/>
    <w:rsid w:val="003A49AB"/>
    <w:rsid w:val="003A6536"/>
    <w:rsid w:val="003B6850"/>
    <w:rsid w:val="003B7CBC"/>
    <w:rsid w:val="003D1E21"/>
    <w:rsid w:val="003D5D36"/>
    <w:rsid w:val="003E1D16"/>
    <w:rsid w:val="00405249"/>
    <w:rsid w:val="00411BFA"/>
    <w:rsid w:val="0041222C"/>
    <w:rsid w:val="004129D1"/>
    <w:rsid w:val="004315D2"/>
    <w:rsid w:val="004641F6"/>
    <w:rsid w:val="00490375"/>
    <w:rsid w:val="00490A29"/>
    <w:rsid w:val="004A25D0"/>
    <w:rsid w:val="004B6741"/>
    <w:rsid w:val="004B70A3"/>
    <w:rsid w:val="004C507F"/>
    <w:rsid w:val="004D25F7"/>
    <w:rsid w:val="004D6380"/>
    <w:rsid w:val="004E3BDD"/>
    <w:rsid w:val="004E54AE"/>
    <w:rsid w:val="004E6ADF"/>
    <w:rsid w:val="004E6B49"/>
    <w:rsid w:val="00511EBA"/>
    <w:rsid w:val="0053147A"/>
    <w:rsid w:val="0054665A"/>
    <w:rsid w:val="00555393"/>
    <w:rsid w:val="005627A4"/>
    <w:rsid w:val="005740C0"/>
    <w:rsid w:val="005A2993"/>
    <w:rsid w:val="005B576B"/>
    <w:rsid w:val="005C0528"/>
    <w:rsid w:val="005C5FAB"/>
    <w:rsid w:val="005D73A2"/>
    <w:rsid w:val="006214B1"/>
    <w:rsid w:val="00622FE5"/>
    <w:rsid w:val="00641A57"/>
    <w:rsid w:val="0064307D"/>
    <w:rsid w:val="006561C9"/>
    <w:rsid w:val="006B1BD0"/>
    <w:rsid w:val="006B3A56"/>
    <w:rsid w:val="006C1E92"/>
    <w:rsid w:val="006D047A"/>
    <w:rsid w:val="006F4A52"/>
    <w:rsid w:val="00723BC7"/>
    <w:rsid w:val="00742AAC"/>
    <w:rsid w:val="00755987"/>
    <w:rsid w:val="007B31F6"/>
    <w:rsid w:val="007B69B1"/>
    <w:rsid w:val="007B76B2"/>
    <w:rsid w:val="007D422C"/>
    <w:rsid w:val="007F2E3F"/>
    <w:rsid w:val="00870D40"/>
    <w:rsid w:val="00880774"/>
    <w:rsid w:val="00883F8B"/>
    <w:rsid w:val="00894884"/>
    <w:rsid w:val="008A0C6D"/>
    <w:rsid w:val="008C0CC9"/>
    <w:rsid w:val="008E059D"/>
    <w:rsid w:val="008F0E43"/>
    <w:rsid w:val="008F2541"/>
    <w:rsid w:val="008F49F9"/>
    <w:rsid w:val="00911192"/>
    <w:rsid w:val="00923673"/>
    <w:rsid w:val="00930465"/>
    <w:rsid w:val="0093182B"/>
    <w:rsid w:val="00946E33"/>
    <w:rsid w:val="00965440"/>
    <w:rsid w:val="00972B81"/>
    <w:rsid w:val="00987DE1"/>
    <w:rsid w:val="009977B5"/>
    <w:rsid w:val="009A2631"/>
    <w:rsid w:val="009B4109"/>
    <w:rsid w:val="009C159D"/>
    <w:rsid w:val="009C1A2B"/>
    <w:rsid w:val="009D48D5"/>
    <w:rsid w:val="009E0338"/>
    <w:rsid w:val="009E7B2C"/>
    <w:rsid w:val="009F0F74"/>
    <w:rsid w:val="00A25531"/>
    <w:rsid w:val="00A30301"/>
    <w:rsid w:val="00A32622"/>
    <w:rsid w:val="00A33CF9"/>
    <w:rsid w:val="00A365DA"/>
    <w:rsid w:val="00A45299"/>
    <w:rsid w:val="00A46B6F"/>
    <w:rsid w:val="00A56B2E"/>
    <w:rsid w:val="00A646F2"/>
    <w:rsid w:val="00A77B56"/>
    <w:rsid w:val="00A8755B"/>
    <w:rsid w:val="00A92377"/>
    <w:rsid w:val="00AA63CA"/>
    <w:rsid w:val="00AE2DDD"/>
    <w:rsid w:val="00B05E07"/>
    <w:rsid w:val="00B167C8"/>
    <w:rsid w:val="00B40842"/>
    <w:rsid w:val="00B4115F"/>
    <w:rsid w:val="00B43275"/>
    <w:rsid w:val="00B84F39"/>
    <w:rsid w:val="00B87131"/>
    <w:rsid w:val="00B92562"/>
    <w:rsid w:val="00BA3BA1"/>
    <w:rsid w:val="00BC4A47"/>
    <w:rsid w:val="00BD3A8B"/>
    <w:rsid w:val="00BE371D"/>
    <w:rsid w:val="00BF5097"/>
    <w:rsid w:val="00C16CF2"/>
    <w:rsid w:val="00C25026"/>
    <w:rsid w:val="00C31551"/>
    <w:rsid w:val="00C6436A"/>
    <w:rsid w:val="00C73069"/>
    <w:rsid w:val="00C83FEC"/>
    <w:rsid w:val="00C8663C"/>
    <w:rsid w:val="00C92709"/>
    <w:rsid w:val="00C946BF"/>
    <w:rsid w:val="00CA2B00"/>
    <w:rsid w:val="00CA559A"/>
    <w:rsid w:val="00CB486D"/>
    <w:rsid w:val="00CC52B1"/>
    <w:rsid w:val="00CD48E4"/>
    <w:rsid w:val="00CD4FF8"/>
    <w:rsid w:val="00CE15E6"/>
    <w:rsid w:val="00CE61B8"/>
    <w:rsid w:val="00CE61F3"/>
    <w:rsid w:val="00D216BD"/>
    <w:rsid w:val="00D2298B"/>
    <w:rsid w:val="00D23C9E"/>
    <w:rsid w:val="00D3209B"/>
    <w:rsid w:val="00D36ED0"/>
    <w:rsid w:val="00D53221"/>
    <w:rsid w:val="00D82926"/>
    <w:rsid w:val="00D95CFA"/>
    <w:rsid w:val="00DA73E1"/>
    <w:rsid w:val="00DC2A9A"/>
    <w:rsid w:val="00DC4284"/>
    <w:rsid w:val="00DC64FF"/>
    <w:rsid w:val="00DD37D2"/>
    <w:rsid w:val="00E05C08"/>
    <w:rsid w:val="00E14E7A"/>
    <w:rsid w:val="00E22E76"/>
    <w:rsid w:val="00E24058"/>
    <w:rsid w:val="00E25344"/>
    <w:rsid w:val="00E7411B"/>
    <w:rsid w:val="00E85930"/>
    <w:rsid w:val="00EA3DA1"/>
    <w:rsid w:val="00ED231C"/>
    <w:rsid w:val="00EE5B42"/>
    <w:rsid w:val="00EF0A04"/>
    <w:rsid w:val="00F036EB"/>
    <w:rsid w:val="00F11FBF"/>
    <w:rsid w:val="00F277A2"/>
    <w:rsid w:val="00F43C2C"/>
    <w:rsid w:val="00F46360"/>
    <w:rsid w:val="00F93978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5D73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5D73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rsid w:val="005D7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37-4859-43BD-8F5F-52BC2D1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276</cp:revision>
  <cp:lastPrinted>2014-09-11T18:13:00Z</cp:lastPrinted>
  <dcterms:created xsi:type="dcterms:W3CDTF">2014-01-16T13:14:00Z</dcterms:created>
  <dcterms:modified xsi:type="dcterms:W3CDTF">2014-12-04T07:12:00Z</dcterms:modified>
</cp:coreProperties>
</file>